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F1CC7" w14:textId="5891935E" w:rsidR="00236152" w:rsidRDefault="00236152" w:rsidP="00236152">
      <w:pPr>
        <w:pStyle w:val="NormalWeb"/>
        <w:jc w:val="center"/>
      </w:pPr>
      <w:r>
        <w:rPr>
          <w:rFonts w:ascii="Calibri" w:hAnsi="Calibri" w:cs="Calibri"/>
          <w:sz w:val="28"/>
          <w:szCs w:val="28"/>
        </w:rPr>
        <w:t>INFORME RESPUESTA A SOLICITUD MODIFICACION DE ESTRUCTURA</w:t>
      </w:r>
    </w:p>
    <w:p w14:paraId="43ECB206" w14:textId="77777777" w:rsidR="00894381" w:rsidRPr="00236152" w:rsidRDefault="00894381" w:rsidP="00236152">
      <w:pPr>
        <w:spacing w:after="120"/>
        <w:jc w:val="both"/>
        <w:rPr>
          <w:rFonts w:ascii="Calibri" w:hAnsi="Calibri" w:cs="Calibri"/>
          <w:sz w:val="22"/>
          <w:szCs w:val="22"/>
        </w:rPr>
      </w:pPr>
    </w:p>
    <w:p w14:paraId="4A68B260" w14:textId="03856D51" w:rsidR="00236152" w:rsidRDefault="00236152" w:rsidP="00236152">
      <w:pPr>
        <w:spacing w:after="120"/>
        <w:jc w:val="both"/>
        <w:rPr>
          <w:rFonts w:ascii="Calibri" w:hAnsi="Calibri" w:cs="Calibri"/>
          <w:sz w:val="22"/>
          <w:szCs w:val="22"/>
        </w:rPr>
      </w:pPr>
      <w:r w:rsidRPr="00236152">
        <w:rPr>
          <w:rFonts w:ascii="Calibri" w:hAnsi="Calibri" w:cs="Calibri"/>
          <w:sz w:val="22"/>
          <w:szCs w:val="22"/>
          <w:lang w:val="es-ES"/>
        </w:rPr>
        <w:t>D</w:t>
      </w:r>
      <w:proofErr w:type="spellStart"/>
      <w:r w:rsidRPr="00236152">
        <w:rPr>
          <w:rFonts w:ascii="Calibri" w:hAnsi="Calibri" w:cs="Calibri"/>
          <w:sz w:val="22"/>
          <w:szCs w:val="22"/>
        </w:rPr>
        <w:t>urante</w:t>
      </w:r>
      <w:proofErr w:type="spellEnd"/>
      <w:r w:rsidRPr="00236152">
        <w:rPr>
          <w:rFonts w:ascii="Calibri" w:hAnsi="Calibri" w:cs="Calibri"/>
          <w:sz w:val="22"/>
          <w:szCs w:val="22"/>
        </w:rPr>
        <w:t xml:space="preserve"> el </w:t>
      </w:r>
      <w:proofErr w:type="spellStart"/>
      <w:r w:rsidRPr="00236152">
        <w:rPr>
          <w:rFonts w:ascii="Calibri" w:hAnsi="Calibri" w:cs="Calibri"/>
          <w:sz w:val="22"/>
          <w:szCs w:val="22"/>
        </w:rPr>
        <w:t>año</w:t>
      </w:r>
      <w:proofErr w:type="spellEnd"/>
      <w:r w:rsidRPr="00236152">
        <w:rPr>
          <w:rFonts w:ascii="Calibri" w:hAnsi="Calibri" w:cs="Calibri"/>
          <w:sz w:val="22"/>
          <w:szCs w:val="22"/>
        </w:rPr>
        <w:t xml:space="preserve"> 2016 se define, mediante Decreto de </w:t>
      </w:r>
      <w:proofErr w:type="spellStart"/>
      <w:r w:rsidRPr="00236152">
        <w:rPr>
          <w:rFonts w:ascii="Calibri" w:hAnsi="Calibri" w:cs="Calibri"/>
          <w:sz w:val="22"/>
          <w:szCs w:val="22"/>
        </w:rPr>
        <w:t>Rectoría</w:t>
      </w:r>
      <w:proofErr w:type="spellEnd"/>
      <w:r w:rsidRPr="00236152">
        <w:rPr>
          <w:rFonts w:ascii="Calibri" w:hAnsi="Calibri" w:cs="Calibri"/>
          <w:sz w:val="22"/>
          <w:szCs w:val="22"/>
        </w:rPr>
        <w:t xml:space="preserve"> No 68/2016, que la D</w:t>
      </w:r>
      <w:r>
        <w:rPr>
          <w:rFonts w:ascii="Calibri" w:hAnsi="Calibri" w:cs="Calibri"/>
          <w:sz w:val="22"/>
          <w:szCs w:val="22"/>
        </w:rPr>
        <w:t xml:space="preserve">irección de </w:t>
      </w:r>
      <w:r w:rsidRPr="00236152">
        <w:rPr>
          <w:rFonts w:ascii="Calibri" w:hAnsi="Calibri" w:cs="Calibri"/>
          <w:sz w:val="22"/>
          <w:szCs w:val="22"/>
        </w:rPr>
        <w:t>G</w:t>
      </w:r>
      <w:r>
        <w:rPr>
          <w:rFonts w:ascii="Calibri" w:hAnsi="Calibri" w:cs="Calibri"/>
          <w:sz w:val="22"/>
          <w:szCs w:val="22"/>
        </w:rPr>
        <w:t xml:space="preserve">estión </w:t>
      </w:r>
      <w:r w:rsidRPr="00236152">
        <w:rPr>
          <w:rFonts w:ascii="Calibri" w:hAnsi="Calibri" w:cs="Calibri"/>
          <w:sz w:val="22"/>
          <w:szCs w:val="22"/>
        </w:rPr>
        <w:t>E</w:t>
      </w:r>
      <w:r>
        <w:rPr>
          <w:rFonts w:ascii="Calibri" w:hAnsi="Calibri" w:cs="Calibri"/>
          <w:sz w:val="22"/>
          <w:szCs w:val="22"/>
        </w:rPr>
        <w:t>stratégica (DGE)</w:t>
      </w:r>
      <w:r w:rsidRPr="00236152">
        <w:rPr>
          <w:rFonts w:ascii="Calibri" w:hAnsi="Calibri" w:cs="Calibri"/>
          <w:sz w:val="22"/>
          <w:szCs w:val="22"/>
        </w:rPr>
        <w:t xml:space="preserve"> es la instancia formal que revisa y </w:t>
      </w:r>
      <w:proofErr w:type="spellStart"/>
      <w:r w:rsidRPr="00236152">
        <w:rPr>
          <w:rFonts w:ascii="Calibri" w:hAnsi="Calibri" w:cs="Calibri"/>
          <w:sz w:val="22"/>
          <w:szCs w:val="22"/>
        </w:rPr>
        <w:t>evalúa</w:t>
      </w:r>
      <w:proofErr w:type="spellEnd"/>
      <w:r w:rsidRPr="00236152">
        <w:rPr>
          <w:rFonts w:ascii="Calibri" w:hAnsi="Calibri" w:cs="Calibri"/>
          <w:sz w:val="22"/>
          <w:szCs w:val="22"/>
        </w:rPr>
        <w:t xml:space="preserve"> las solicitudes de cambios de estructura. Al mismo tiempo se </w:t>
      </w:r>
      <w:proofErr w:type="spellStart"/>
      <w:r w:rsidRPr="00236152">
        <w:rPr>
          <w:rFonts w:ascii="Calibri" w:hAnsi="Calibri" w:cs="Calibri"/>
          <w:sz w:val="22"/>
          <w:szCs w:val="22"/>
        </w:rPr>
        <w:t>diseña</w:t>
      </w:r>
      <w:proofErr w:type="spellEnd"/>
      <w:r w:rsidRPr="00236152">
        <w:rPr>
          <w:rFonts w:ascii="Calibri" w:hAnsi="Calibri" w:cs="Calibri"/>
          <w:sz w:val="22"/>
          <w:szCs w:val="22"/>
        </w:rPr>
        <w:t xml:space="preserve"> el procedimiento que orienta a las unidades para ajustes en las estructuras y se definen los criterios para evaluar dichas solicitudes. La presente solicitud cumple con el procedimiento </w:t>
      </w:r>
      <w:proofErr w:type="spellStart"/>
      <w:r w:rsidRPr="00236152">
        <w:rPr>
          <w:rFonts w:ascii="Calibri" w:hAnsi="Calibri" w:cs="Calibri"/>
          <w:sz w:val="22"/>
          <w:szCs w:val="22"/>
        </w:rPr>
        <w:t>señalado</w:t>
      </w:r>
      <w:proofErr w:type="spellEnd"/>
      <w:r w:rsidRPr="00236152">
        <w:rPr>
          <w:rFonts w:ascii="Calibri" w:hAnsi="Calibri" w:cs="Calibri"/>
          <w:sz w:val="22"/>
          <w:szCs w:val="22"/>
        </w:rPr>
        <w:t xml:space="preserve">. </w:t>
      </w:r>
      <w:r w:rsidR="00FC3FAE">
        <w:rPr>
          <w:rFonts w:ascii="Calibri" w:hAnsi="Calibri" w:cs="Calibri"/>
          <w:sz w:val="22"/>
          <w:szCs w:val="22"/>
        </w:rPr>
        <w:t xml:space="preserve"> </w:t>
      </w:r>
      <w:r w:rsidRPr="00236152">
        <w:rPr>
          <w:rFonts w:ascii="Calibri" w:hAnsi="Calibri" w:cs="Calibri"/>
          <w:sz w:val="22"/>
          <w:szCs w:val="22"/>
        </w:rPr>
        <w:t xml:space="preserve">La solicitud nace de la </w:t>
      </w:r>
      <w:r w:rsidR="00FC3FAE">
        <w:rPr>
          <w:rFonts w:ascii="Calibri" w:hAnsi="Calibri" w:cs="Calibri"/>
          <w:sz w:val="22"/>
          <w:szCs w:val="22"/>
        </w:rPr>
        <w:t>Rectoría en junio del 2023</w:t>
      </w:r>
      <w:r w:rsidRPr="00236152">
        <w:rPr>
          <w:rFonts w:ascii="Calibri" w:hAnsi="Calibri" w:cs="Calibri"/>
          <w:sz w:val="22"/>
          <w:szCs w:val="22"/>
        </w:rPr>
        <w:t xml:space="preserve">. </w:t>
      </w:r>
    </w:p>
    <w:p w14:paraId="05170635" w14:textId="77777777" w:rsidR="00236152" w:rsidRDefault="00236152" w:rsidP="00236152">
      <w:pPr>
        <w:spacing w:after="120"/>
        <w:jc w:val="both"/>
        <w:rPr>
          <w:rFonts w:ascii="Calibri" w:hAnsi="Calibri" w:cs="Calibri"/>
          <w:sz w:val="22"/>
          <w:szCs w:val="22"/>
        </w:rPr>
      </w:pPr>
    </w:p>
    <w:p w14:paraId="34C7FB1B" w14:textId="267E86B8" w:rsidR="00236152" w:rsidRPr="00236152" w:rsidRDefault="00236152" w:rsidP="00236152">
      <w:pPr>
        <w:spacing w:after="120"/>
        <w:jc w:val="both"/>
        <w:rPr>
          <w:rFonts w:ascii="Calibri" w:hAnsi="Calibri" w:cs="Calibri"/>
          <w:sz w:val="22"/>
          <w:szCs w:val="22"/>
        </w:rPr>
      </w:pPr>
      <w:r>
        <w:rPr>
          <w:rFonts w:ascii="Calibri" w:hAnsi="Calibri" w:cs="Calibri"/>
          <w:sz w:val="22"/>
          <w:szCs w:val="22"/>
        </w:rPr>
        <w:t xml:space="preserve">La propuesta de modificación ajusta direcciones y unidades dependientes de la vicerrectoría, a saber: Dirección de Docencia, cuya última modificación de estructura fue aprobada </w:t>
      </w:r>
      <w:r w:rsidR="006F1DA4">
        <w:rPr>
          <w:rFonts w:ascii="Calibri" w:hAnsi="Calibri" w:cs="Calibri"/>
          <w:sz w:val="22"/>
          <w:szCs w:val="22"/>
        </w:rPr>
        <w:t>mediante</w:t>
      </w:r>
      <w:r>
        <w:rPr>
          <w:rFonts w:ascii="Calibri" w:hAnsi="Calibri" w:cs="Calibri"/>
          <w:sz w:val="22"/>
          <w:szCs w:val="22"/>
        </w:rPr>
        <w:t xml:space="preserve"> Decreto de Rectoría Nº</w:t>
      </w:r>
      <w:r w:rsidR="009D1B84">
        <w:rPr>
          <w:rFonts w:ascii="Calibri" w:hAnsi="Calibri" w:cs="Calibri"/>
          <w:sz w:val="22"/>
          <w:szCs w:val="22"/>
        </w:rPr>
        <w:t xml:space="preserve">61/2022 y que entre otros define la Unidad de Centro de Acompañamiento al Estudiante; Dirección de Acompañamiento al Estudiante, cuya última modificación de estructura </w:t>
      </w:r>
      <w:r w:rsidR="005334E0">
        <w:rPr>
          <w:rFonts w:ascii="Calibri" w:hAnsi="Calibri" w:cs="Calibri"/>
          <w:sz w:val="22"/>
          <w:szCs w:val="22"/>
        </w:rPr>
        <w:t xml:space="preserve">fue aprobada </w:t>
      </w:r>
      <w:r w:rsidR="006F1DA4">
        <w:rPr>
          <w:rFonts w:ascii="Calibri" w:hAnsi="Calibri" w:cs="Calibri"/>
          <w:sz w:val="22"/>
          <w:szCs w:val="22"/>
        </w:rPr>
        <w:t>mediante</w:t>
      </w:r>
      <w:r w:rsidR="00914F0D">
        <w:rPr>
          <w:rFonts w:ascii="Calibri" w:hAnsi="Calibri" w:cs="Calibri"/>
          <w:sz w:val="22"/>
          <w:szCs w:val="22"/>
        </w:rPr>
        <w:t xml:space="preserve"> Decreto de Rectoría Nº46/2018</w:t>
      </w:r>
      <w:r w:rsidR="00E70087">
        <w:rPr>
          <w:rFonts w:ascii="Calibri" w:hAnsi="Calibri" w:cs="Calibri"/>
          <w:sz w:val="22"/>
          <w:szCs w:val="22"/>
        </w:rPr>
        <w:t xml:space="preserve"> y que crea la Unidad de </w:t>
      </w:r>
      <w:r w:rsidR="000C078F">
        <w:rPr>
          <w:rFonts w:ascii="Calibri" w:hAnsi="Calibri" w:cs="Calibri"/>
          <w:sz w:val="22"/>
          <w:szCs w:val="22"/>
        </w:rPr>
        <w:t>Inclusión</w:t>
      </w:r>
      <w:r w:rsidR="00914F0D">
        <w:rPr>
          <w:rFonts w:ascii="Calibri" w:hAnsi="Calibri" w:cs="Calibri"/>
          <w:sz w:val="22"/>
          <w:szCs w:val="22"/>
        </w:rPr>
        <w:t>;</w:t>
      </w:r>
      <w:r w:rsidR="006F1DA4">
        <w:rPr>
          <w:rFonts w:ascii="Calibri" w:hAnsi="Calibri" w:cs="Calibri"/>
          <w:sz w:val="22"/>
          <w:szCs w:val="22"/>
        </w:rPr>
        <w:t xml:space="preserve"> y</w:t>
      </w:r>
      <w:r w:rsidR="007F0ACC">
        <w:rPr>
          <w:rFonts w:ascii="Calibri" w:hAnsi="Calibri" w:cs="Calibri"/>
          <w:sz w:val="22"/>
          <w:szCs w:val="22"/>
        </w:rPr>
        <w:t xml:space="preserve"> Unidad de Acompañamiento y Acceso</w:t>
      </w:r>
      <w:r w:rsidR="006F1DA4">
        <w:rPr>
          <w:rFonts w:ascii="Calibri" w:hAnsi="Calibri" w:cs="Calibri"/>
          <w:sz w:val="22"/>
          <w:szCs w:val="22"/>
        </w:rPr>
        <w:t>, cuya última modificación fue aprobada mediante Decreto de Rectoría Nº</w:t>
      </w:r>
      <w:r w:rsidR="0084716B">
        <w:rPr>
          <w:rFonts w:ascii="Calibri" w:hAnsi="Calibri" w:cs="Calibri"/>
          <w:sz w:val="22"/>
          <w:szCs w:val="22"/>
        </w:rPr>
        <w:t>19/2020</w:t>
      </w:r>
      <w:r w:rsidR="001B3C36">
        <w:rPr>
          <w:rFonts w:ascii="Calibri" w:hAnsi="Calibri" w:cs="Calibri"/>
          <w:sz w:val="22"/>
          <w:szCs w:val="22"/>
        </w:rPr>
        <w:t xml:space="preserve"> donde incorpora la gestión </w:t>
      </w:r>
      <w:r w:rsidR="006E2DD2">
        <w:rPr>
          <w:rFonts w:ascii="Calibri" w:hAnsi="Calibri" w:cs="Calibri"/>
          <w:sz w:val="22"/>
          <w:szCs w:val="22"/>
        </w:rPr>
        <w:t xml:space="preserve">del </w:t>
      </w:r>
      <w:r w:rsidR="00B1687B">
        <w:rPr>
          <w:rFonts w:ascii="Calibri" w:hAnsi="Calibri" w:cs="Calibri"/>
          <w:sz w:val="22"/>
          <w:szCs w:val="22"/>
        </w:rPr>
        <w:t>P</w:t>
      </w:r>
      <w:r w:rsidR="006E2DD2">
        <w:rPr>
          <w:rFonts w:ascii="Calibri" w:hAnsi="Calibri" w:cs="Calibri"/>
          <w:sz w:val="22"/>
          <w:szCs w:val="22"/>
        </w:rPr>
        <w:t>rograma</w:t>
      </w:r>
      <w:r w:rsidR="00B1687B">
        <w:rPr>
          <w:rFonts w:ascii="Calibri" w:hAnsi="Calibri" w:cs="Calibri"/>
          <w:sz w:val="22"/>
          <w:szCs w:val="22"/>
        </w:rPr>
        <w:t xml:space="preserve"> de Acceso a la Educación Superior</w:t>
      </w:r>
      <w:r w:rsidR="006E2DD2">
        <w:rPr>
          <w:rFonts w:ascii="Calibri" w:hAnsi="Calibri" w:cs="Calibri"/>
          <w:sz w:val="22"/>
          <w:szCs w:val="22"/>
        </w:rPr>
        <w:t xml:space="preserve"> PACE y la Escuela de Talentos Pedagógicos</w:t>
      </w:r>
      <w:r w:rsidR="00F669E9">
        <w:rPr>
          <w:rFonts w:ascii="Calibri" w:hAnsi="Calibri" w:cs="Calibri"/>
          <w:sz w:val="22"/>
          <w:szCs w:val="22"/>
        </w:rPr>
        <w:t xml:space="preserve"> de la Facultad de Educación</w:t>
      </w:r>
      <w:r w:rsidR="0084716B">
        <w:rPr>
          <w:rFonts w:ascii="Calibri" w:hAnsi="Calibri" w:cs="Calibri"/>
          <w:sz w:val="22"/>
          <w:szCs w:val="22"/>
        </w:rPr>
        <w:t>.</w:t>
      </w:r>
    </w:p>
    <w:p w14:paraId="6218CC6E" w14:textId="77777777" w:rsidR="00236152" w:rsidRDefault="00236152" w:rsidP="00236152">
      <w:pPr>
        <w:spacing w:after="120"/>
        <w:jc w:val="both"/>
        <w:rPr>
          <w:rFonts w:ascii="Calibri" w:hAnsi="Calibri" w:cs="Calibri"/>
          <w:sz w:val="22"/>
          <w:szCs w:val="22"/>
          <w:lang w:val="es-ES"/>
        </w:rPr>
      </w:pPr>
    </w:p>
    <w:p w14:paraId="76547153" w14:textId="77777777" w:rsidR="0031057C" w:rsidRDefault="0050119B" w:rsidP="007812FB">
      <w:pPr>
        <w:spacing w:after="120"/>
        <w:jc w:val="both"/>
        <w:rPr>
          <w:rFonts w:ascii="Calibri" w:hAnsi="Calibri" w:cs="Calibri"/>
          <w:sz w:val="22"/>
          <w:szCs w:val="22"/>
        </w:rPr>
      </w:pPr>
      <w:r>
        <w:rPr>
          <w:rFonts w:ascii="Calibri" w:hAnsi="Calibri" w:cs="Calibri"/>
          <w:sz w:val="22"/>
          <w:szCs w:val="22"/>
          <w:lang w:val="es-ES"/>
        </w:rPr>
        <w:t xml:space="preserve">La solicitud de ajuste presentada busca </w:t>
      </w:r>
      <w:r>
        <w:rPr>
          <w:rFonts w:ascii="Calibri" w:hAnsi="Calibri" w:cs="Calibri"/>
          <w:sz w:val="22"/>
          <w:szCs w:val="22"/>
        </w:rPr>
        <w:t>la</w:t>
      </w:r>
      <w:r w:rsidRPr="00286DE7">
        <w:rPr>
          <w:rFonts w:ascii="Calibri" w:hAnsi="Calibri" w:cs="Calibri"/>
          <w:sz w:val="22"/>
          <w:szCs w:val="22"/>
        </w:rPr>
        <w:t xml:space="preserve"> actualización de estructura</w:t>
      </w:r>
      <w:r>
        <w:rPr>
          <w:rFonts w:ascii="Calibri" w:hAnsi="Calibri" w:cs="Calibri"/>
          <w:sz w:val="22"/>
          <w:szCs w:val="22"/>
        </w:rPr>
        <w:t xml:space="preserve"> de la Vicerrectoría Académica, que</w:t>
      </w:r>
      <w:r w:rsidRPr="00286DE7">
        <w:rPr>
          <w:rFonts w:ascii="Calibri" w:hAnsi="Calibri" w:cs="Calibri"/>
          <w:sz w:val="22"/>
          <w:szCs w:val="22"/>
        </w:rPr>
        <w:t xml:space="preserve"> pretende concentrar todos estos servicios de acompañamiento estudiantil en una sola dirección</w:t>
      </w:r>
      <w:r w:rsidR="00FD26A0">
        <w:rPr>
          <w:rFonts w:ascii="Calibri" w:hAnsi="Calibri" w:cs="Calibri"/>
          <w:sz w:val="22"/>
          <w:szCs w:val="22"/>
        </w:rPr>
        <w:t xml:space="preserve"> denominada </w:t>
      </w:r>
      <w:r w:rsidR="00FD26A0" w:rsidRPr="00AF5F7B">
        <w:rPr>
          <w:rFonts w:ascii="Calibri" w:hAnsi="Calibri" w:cs="Calibri"/>
          <w:b/>
          <w:bCs/>
          <w:sz w:val="22"/>
          <w:szCs w:val="22"/>
        </w:rPr>
        <w:t>Dirección de</w:t>
      </w:r>
      <w:r w:rsidR="00AF5F7B" w:rsidRPr="00AF5F7B">
        <w:rPr>
          <w:rFonts w:ascii="Calibri" w:hAnsi="Calibri" w:cs="Calibri"/>
          <w:b/>
          <w:bCs/>
          <w:sz w:val="22"/>
          <w:szCs w:val="22"/>
        </w:rPr>
        <w:t xml:space="preserve"> Acompañamiento Académico al Estudiante</w:t>
      </w:r>
      <w:r w:rsidRPr="00286DE7">
        <w:rPr>
          <w:rFonts w:ascii="Calibri" w:hAnsi="Calibri" w:cs="Calibri"/>
          <w:sz w:val="22"/>
          <w:szCs w:val="22"/>
        </w:rPr>
        <w:t xml:space="preserve">, </w:t>
      </w:r>
      <w:r w:rsidR="006C42DE">
        <w:rPr>
          <w:rFonts w:ascii="Calibri" w:hAnsi="Calibri" w:cs="Calibri"/>
          <w:sz w:val="22"/>
          <w:szCs w:val="22"/>
        </w:rPr>
        <w:t xml:space="preserve">cuyo propósito </w:t>
      </w:r>
      <w:r w:rsidR="00361A3D">
        <w:rPr>
          <w:rFonts w:ascii="Calibri" w:hAnsi="Calibri" w:cs="Calibri"/>
          <w:sz w:val="22"/>
          <w:szCs w:val="22"/>
        </w:rPr>
        <w:t xml:space="preserve">declarado </w:t>
      </w:r>
      <w:r w:rsidR="00B379F7">
        <w:rPr>
          <w:rFonts w:ascii="Calibri" w:hAnsi="Calibri" w:cs="Calibri"/>
          <w:sz w:val="22"/>
          <w:szCs w:val="22"/>
        </w:rPr>
        <w:t>es “</w:t>
      </w:r>
      <w:r w:rsidR="00361A3D" w:rsidRPr="00361A3D">
        <w:rPr>
          <w:rFonts w:ascii="Calibri" w:hAnsi="Calibri" w:cs="Calibri"/>
          <w:i/>
          <w:iCs/>
          <w:sz w:val="22"/>
          <w:szCs w:val="22"/>
        </w:rPr>
        <w:t>b</w:t>
      </w:r>
      <w:r w:rsidR="00B379F7" w:rsidRPr="00361A3D">
        <w:rPr>
          <w:rFonts w:ascii="Calibri" w:hAnsi="Calibri" w:cs="Calibri"/>
          <w:i/>
          <w:iCs/>
          <w:sz w:val="22"/>
          <w:szCs w:val="22"/>
        </w:rPr>
        <w:t>rindar acompañamiento integral a los estudiantes de pregrado a lo largo de su trayectoria educativa, favoreciendo condiciones equitativas para su ingreso y permanencia</w:t>
      </w:r>
      <w:r w:rsidR="00B379F7">
        <w:rPr>
          <w:rFonts w:ascii="Calibri" w:hAnsi="Calibri" w:cs="Calibri"/>
          <w:sz w:val="22"/>
          <w:szCs w:val="22"/>
        </w:rPr>
        <w:t>”</w:t>
      </w:r>
      <w:r w:rsidRPr="00286DE7">
        <w:rPr>
          <w:rFonts w:ascii="Calibri" w:hAnsi="Calibri" w:cs="Calibri"/>
          <w:sz w:val="22"/>
          <w:szCs w:val="22"/>
        </w:rPr>
        <w:t>.</w:t>
      </w:r>
      <w:r w:rsidR="007812FB">
        <w:rPr>
          <w:rFonts w:ascii="Calibri" w:hAnsi="Calibri" w:cs="Calibri"/>
          <w:sz w:val="22"/>
          <w:szCs w:val="22"/>
        </w:rPr>
        <w:t xml:space="preserve"> En la actualidad </w:t>
      </w:r>
      <w:r w:rsidR="004E5A6C">
        <w:rPr>
          <w:rFonts w:ascii="Calibri" w:hAnsi="Calibri" w:cs="Calibri"/>
          <w:sz w:val="22"/>
          <w:szCs w:val="22"/>
        </w:rPr>
        <w:t xml:space="preserve">el acompañamiento de estudiantes es realizado </w:t>
      </w:r>
      <w:r w:rsidR="003E17DB">
        <w:rPr>
          <w:rFonts w:ascii="Calibri" w:hAnsi="Calibri" w:cs="Calibri"/>
          <w:sz w:val="22"/>
          <w:szCs w:val="22"/>
        </w:rPr>
        <w:t xml:space="preserve">principalmente </w:t>
      </w:r>
      <w:r w:rsidR="004E5A6C">
        <w:rPr>
          <w:rFonts w:ascii="Calibri" w:hAnsi="Calibri" w:cs="Calibri"/>
          <w:sz w:val="22"/>
          <w:szCs w:val="22"/>
        </w:rPr>
        <w:t>por</w:t>
      </w:r>
      <w:r w:rsidR="0031057C">
        <w:rPr>
          <w:rFonts w:ascii="Calibri" w:hAnsi="Calibri" w:cs="Calibri"/>
          <w:sz w:val="22"/>
          <w:szCs w:val="22"/>
        </w:rPr>
        <w:t xml:space="preserve"> las siguientes unidades:</w:t>
      </w:r>
    </w:p>
    <w:p w14:paraId="762D175F" w14:textId="090DD3EF" w:rsidR="00E97D87" w:rsidRPr="0031057C" w:rsidRDefault="00B30A16" w:rsidP="0031057C">
      <w:pPr>
        <w:pStyle w:val="Prrafodelista"/>
        <w:numPr>
          <w:ilvl w:val="0"/>
          <w:numId w:val="1"/>
        </w:numPr>
        <w:spacing w:after="120"/>
        <w:jc w:val="both"/>
        <w:rPr>
          <w:rFonts w:ascii="Calibri" w:hAnsi="Calibri" w:cs="Calibri"/>
          <w:sz w:val="22"/>
          <w:szCs w:val="22"/>
        </w:rPr>
      </w:pPr>
      <w:r w:rsidRPr="003F3D81">
        <w:rPr>
          <w:rFonts w:ascii="Calibri" w:hAnsi="Calibri" w:cs="Calibri"/>
          <w:b/>
          <w:bCs/>
          <w:sz w:val="22"/>
          <w:szCs w:val="22"/>
        </w:rPr>
        <w:t>Centro de Acompañamiento del Estudiante (CEADE)</w:t>
      </w:r>
      <w:r w:rsidR="00BB15C0" w:rsidRPr="0031057C">
        <w:rPr>
          <w:rFonts w:ascii="Calibri" w:hAnsi="Calibri" w:cs="Calibri"/>
          <w:sz w:val="22"/>
          <w:szCs w:val="22"/>
        </w:rPr>
        <w:t>, dependiente de la Dirección de Docencia,</w:t>
      </w:r>
      <w:r w:rsidR="00CC1FED" w:rsidRPr="0031057C">
        <w:rPr>
          <w:rFonts w:ascii="Calibri" w:hAnsi="Calibri" w:cs="Calibri"/>
          <w:sz w:val="22"/>
          <w:szCs w:val="22"/>
        </w:rPr>
        <w:t xml:space="preserve"> </w:t>
      </w:r>
      <w:r w:rsidR="00517F5A">
        <w:rPr>
          <w:rFonts w:ascii="Calibri" w:hAnsi="Calibri" w:cs="Calibri"/>
          <w:sz w:val="22"/>
          <w:szCs w:val="22"/>
          <w:lang w:val="es-MX"/>
        </w:rPr>
        <w:t xml:space="preserve">realiza </w:t>
      </w:r>
      <w:r w:rsidR="00DD738F">
        <w:rPr>
          <w:rFonts w:ascii="Calibri" w:hAnsi="Calibri" w:cs="Calibri"/>
          <w:sz w:val="22"/>
          <w:szCs w:val="22"/>
          <w:lang w:val="es-MX"/>
        </w:rPr>
        <w:t>acompañamiento a</w:t>
      </w:r>
      <w:r w:rsidR="00EE125F" w:rsidRPr="00286DE7">
        <w:rPr>
          <w:rFonts w:ascii="Calibri" w:hAnsi="Calibri" w:cs="Calibri"/>
          <w:sz w:val="22"/>
          <w:szCs w:val="22"/>
          <w:lang w:val="es-MX"/>
        </w:rPr>
        <w:t xml:space="preserve"> estudiantes de pregrado de la Institución, con énfasis en primer año</w:t>
      </w:r>
      <w:r w:rsidR="00DD738F">
        <w:rPr>
          <w:rFonts w:ascii="Calibri" w:hAnsi="Calibri" w:cs="Calibri"/>
          <w:sz w:val="22"/>
          <w:szCs w:val="22"/>
          <w:lang w:val="es-MX"/>
        </w:rPr>
        <w:t>,</w:t>
      </w:r>
      <w:r w:rsidR="00EE125F" w:rsidRPr="0031057C">
        <w:rPr>
          <w:rFonts w:ascii="Calibri" w:hAnsi="Calibri" w:cs="Calibri"/>
          <w:sz w:val="22"/>
          <w:szCs w:val="22"/>
        </w:rPr>
        <w:t xml:space="preserve"> </w:t>
      </w:r>
      <w:r w:rsidR="003E17DB" w:rsidRPr="0031057C">
        <w:rPr>
          <w:rFonts w:ascii="Calibri" w:hAnsi="Calibri" w:cs="Calibri"/>
          <w:sz w:val="22"/>
          <w:szCs w:val="22"/>
        </w:rPr>
        <w:t>en temáticas asociadas a la nivelación y fortalecimiento de competencias básicas</w:t>
      </w:r>
      <w:r w:rsidR="005B187C" w:rsidRPr="0031057C">
        <w:rPr>
          <w:rFonts w:ascii="Calibri" w:hAnsi="Calibri" w:cs="Calibri"/>
          <w:sz w:val="22"/>
          <w:szCs w:val="22"/>
        </w:rPr>
        <w:t xml:space="preserve">. </w:t>
      </w:r>
    </w:p>
    <w:p w14:paraId="40A02CD0" w14:textId="0CC87C75" w:rsidR="0050119B" w:rsidRDefault="00C745EF" w:rsidP="0031057C">
      <w:pPr>
        <w:pStyle w:val="Prrafodelista"/>
        <w:numPr>
          <w:ilvl w:val="0"/>
          <w:numId w:val="1"/>
        </w:numPr>
        <w:spacing w:after="120"/>
        <w:jc w:val="both"/>
        <w:rPr>
          <w:rFonts w:ascii="Calibri" w:hAnsi="Calibri" w:cs="Calibri"/>
          <w:sz w:val="22"/>
          <w:szCs w:val="22"/>
        </w:rPr>
      </w:pPr>
      <w:r w:rsidRPr="003F3D81">
        <w:rPr>
          <w:rFonts w:ascii="Calibri" w:hAnsi="Calibri" w:cs="Calibri"/>
          <w:b/>
          <w:bCs/>
          <w:sz w:val="22"/>
          <w:szCs w:val="22"/>
          <w:lang w:val="es-MX"/>
        </w:rPr>
        <w:t>Programa de Acceso a la Educación Superior (PACE)</w:t>
      </w:r>
      <w:r w:rsidR="005D71E2" w:rsidRPr="0031057C">
        <w:rPr>
          <w:rFonts w:ascii="Calibri" w:hAnsi="Calibri" w:cs="Calibri"/>
          <w:sz w:val="22"/>
          <w:szCs w:val="22"/>
        </w:rPr>
        <w:t>, que estructuralmente se encuentra alojado en la</w:t>
      </w:r>
      <w:r w:rsidR="00CC1FED" w:rsidRPr="0031057C">
        <w:rPr>
          <w:rFonts w:ascii="Calibri" w:hAnsi="Calibri" w:cs="Calibri"/>
          <w:sz w:val="22"/>
          <w:szCs w:val="22"/>
        </w:rPr>
        <w:t xml:space="preserve"> </w:t>
      </w:r>
      <w:r w:rsidR="005D71E2" w:rsidRPr="0031057C">
        <w:rPr>
          <w:rFonts w:ascii="Calibri" w:hAnsi="Calibri" w:cs="Calibri"/>
          <w:sz w:val="22"/>
          <w:szCs w:val="22"/>
        </w:rPr>
        <w:t xml:space="preserve">Vicerrectoría Académica, </w:t>
      </w:r>
      <w:r w:rsidRPr="0031057C">
        <w:rPr>
          <w:rFonts w:ascii="Calibri" w:hAnsi="Calibri" w:cs="Calibri"/>
          <w:sz w:val="22"/>
          <w:szCs w:val="22"/>
        </w:rPr>
        <w:t>bajo la Unidad de Acompañamiento y Acceso</w:t>
      </w:r>
      <w:r w:rsidR="008800EF">
        <w:rPr>
          <w:rFonts w:ascii="Calibri" w:hAnsi="Calibri" w:cs="Calibri"/>
          <w:sz w:val="22"/>
          <w:szCs w:val="22"/>
        </w:rPr>
        <w:t>, y que atiende a estudiantes que ingresan a la Universidad vía PACE</w:t>
      </w:r>
      <w:r w:rsidR="005B21D6">
        <w:rPr>
          <w:rFonts w:ascii="Calibri" w:hAnsi="Calibri" w:cs="Calibri"/>
          <w:sz w:val="22"/>
          <w:szCs w:val="22"/>
        </w:rPr>
        <w:t xml:space="preserve"> o que se encuentran habilitados por haber participado del programa en la educación media</w:t>
      </w:r>
      <w:r w:rsidRPr="0031057C">
        <w:rPr>
          <w:rFonts w:ascii="Calibri" w:hAnsi="Calibri" w:cs="Calibri"/>
          <w:sz w:val="22"/>
          <w:szCs w:val="22"/>
        </w:rPr>
        <w:t xml:space="preserve">. </w:t>
      </w:r>
    </w:p>
    <w:p w14:paraId="4934F214" w14:textId="09AF5C59" w:rsidR="006D33B0" w:rsidRDefault="006D33B0" w:rsidP="0031057C">
      <w:pPr>
        <w:pStyle w:val="Prrafodelista"/>
        <w:numPr>
          <w:ilvl w:val="0"/>
          <w:numId w:val="1"/>
        </w:numPr>
        <w:spacing w:after="120"/>
        <w:jc w:val="both"/>
        <w:rPr>
          <w:rFonts w:ascii="Calibri" w:hAnsi="Calibri" w:cs="Calibri"/>
          <w:sz w:val="22"/>
          <w:szCs w:val="22"/>
        </w:rPr>
      </w:pPr>
      <w:r w:rsidRPr="003F3D81">
        <w:rPr>
          <w:rFonts w:ascii="Calibri" w:hAnsi="Calibri" w:cs="Calibri"/>
          <w:b/>
          <w:bCs/>
          <w:sz w:val="22"/>
          <w:szCs w:val="22"/>
        </w:rPr>
        <w:t>Unidad de Inclusió</w:t>
      </w:r>
      <w:r w:rsidR="00100FC3" w:rsidRPr="003F3D81">
        <w:rPr>
          <w:rFonts w:ascii="Calibri" w:hAnsi="Calibri" w:cs="Calibri"/>
          <w:b/>
          <w:bCs/>
          <w:sz w:val="22"/>
          <w:szCs w:val="22"/>
        </w:rPr>
        <w:t>n</w:t>
      </w:r>
      <w:r w:rsidR="00100FC3">
        <w:rPr>
          <w:rFonts w:ascii="Calibri" w:hAnsi="Calibri" w:cs="Calibri"/>
          <w:sz w:val="22"/>
          <w:szCs w:val="22"/>
        </w:rPr>
        <w:t>, dependiente de la Dirección de Apoyo a los Estudiantes</w:t>
      </w:r>
      <w:r w:rsidR="005B21D6">
        <w:rPr>
          <w:rFonts w:ascii="Calibri" w:hAnsi="Calibri" w:cs="Calibri"/>
          <w:sz w:val="22"/>
          <w:szCs w:val="22"/>
        </w:rPr>
        <w:t xml:space="preserve">, que </w:t>
      </w:r>
      <w:r w:rsidR="006D2EB1" w:rsidRPr="00286DE7">
        <w:rPr>
          <w:rFonts w:ascii="Calibri" w:hAnsi="Calibri" w:cs="Calibri"/>
          <w:sz w:val="22"/>
          <w:szCs w:val="22"/>
          <w:lang w:val="es-MX"/>
        </w:rPr>
        <w:t>acompaña</w:t>
      </w:r>
      <w:r w:rsidR="006D2EB1">
        <w:rPr>
          <w:rFonts w:ascii="Calibri" w:hAnsi="Calibri" w:cs="Calibri"/>
          <w:sz w:val="22"/>
          <w:szCs w:val="22"/>
          <w:lang w:val="es-MX"/>
        </w:rPr>
        <w:t xml:space="preserve"> a</w:t>
      </w:r>
      <w:r w:rsidR="006D2EB1" w:rsidRPr="00286DE7">
        <w:rPr>
          <w:rFonts w:ascii="Calibri" w:hAnsi="Calibri" w:cs="Calibri"/>
          <w:sz w:val="22"/>
          <w:szCs w:val="22"/>
          <w:lang w:val="es-MX"/>
        </w:rPr>
        <w:t xml:space="preserve"> estudiantes con discapacidad física/motora/visceral, sensorial visual y/o auditiva, psíquica o intelectual</w:t>
      </w:r>
      <w:r w:rsidR="00100FC3">
        <w:rPr>
          <w:rFonts w:ascii="Calibri" w:hAnsi="Calibri" w:cs="Calibri"/>
          <w:sz w:val="22"/>
          <w:szCs w:val="22"/>
        </w:rPr>
        <w:t>.</w:t>
      </w:r>
    </w:p>
    <w:p w14:paraId="464D66CB" w14:textId="7143A03E" w:rsidR="00100FC3" w:rsidRPr="0031057C" w:rsidRDefault="007B78E8" w:rsidP="0031057C">
      <w:pPr>
        <w:pStyle w:val="Prrafodelista"/>
        <w:numPr>
          <w:ilvl w:val="0"/>
          <w:numId w:val="1"/>
        </w:numPr>
        <w:spacing w:after="120"/>
        <w:jc w:val="both"/>
        <w:rPr>
          <w:rFonts w:ascii="Calibri" w:hAnsi="Calibri" w:cs="Calibri"/>
          <w:sz w:val="22"/>
          <w:szCs w:val="22"/>
        </w:rPr>
      </w:pPr>
      <w:r w:rsidRPr="003F3D81">
        <w:rPr>
          <w:rFonts w:ascii="Calibri" w:hAnsi="Calibri" w:cs="Calibri"/>
          <w:b/>
          <w:bCs/>
          <w:sz w:val="22"/>
          <w:szCs w:val="22"/>
        </w:rPr>
        <w:t>Escuela de Talentos Pedagógicos</w:t>
      </w:r>
      <w:r>
        <w:rPr>
          <w:rFonts w:ascii="Calibri" w:hAnsi="Calibri" w:cs="Calibri"/>
          <w:sz w:val="22"/>
          <w:szCs w:val="22"/>
        </w:rPr>
        <w:t xml:space="preserve">, </w:t>
      </w:r>
      <w:r w:rsidR="00196D4D">
        <w:rPr>
          <w:rFonts w:ascii="Calibri" w:hAnsi="Calibri" w:cs="Calibri"/>
          <w:sz w:val="22"/>
          <w:szCs w:val="22"/>
        </w:rPr>
        <w:t>dependiente de la Facultad de Educación,</w:t>
      </w:r>
      <w:r w:rsidR="001F27BC">
        <w:rPr>
          <w:rFonts w:ascii="Calibri" w:hAnsi="Calibri" w:cs="Calibri"/>
          <w:sz w:val="22"/>
          <w:szCs w:val="22"/>
        </w:rPr>
        <w:t xml:space="preserve"> pero que se encuentra alojado también </w:t>
      </w:r>
      <w:r w:rsidR="001F27BC" w:rsidRPr="0031057C">
        <w:rPr>
          <w:rFonts w:ascii="Calibri" w:hAnsi="Calibri" w:cs="Calibri"/>
          <w:sz w:val="22"/>
          <w:szCs w:val="22"/>
        </w:rPr>
        <w:t>en la Vicerrectoría Académica, bajo la Unidad de Acompañamiento y Acceso</w:t>
      </w:r>
      <w:r w:rsidR="00AF2E43">
        <w:rPr>
          <w:rFonts w:ascii="Calibri" w:hAnsi="Calibri" w:cs="Calibri"/>
          <w:sz w:val="22"/>
          <w:szCs w:val="22"/>
        </w:rPr>
        <w:t xml:space="preserve">, y que se encarga </w:t>
      </w:r>
      <w:r w:rsidR="00665568">
        <w:rPr>
          <w:rFonts w:ascii="Calibri" w:hAnsi="Calibri" w:cs="Calibri"/>
          <w:sz w:val="22"/>
          <w:szCs w:val="22"/>
        </w:rPr>
        <w:t xml:space="preserve">del acompañamiento de estudiantes que participan del </w:t>
      </w:r>
      <w:r w:rsidR="00A30534">
        <w:rPr>
          <w:rFonts w:ascii="Calibri" w:hAnsi="Calibri" w:cs="Calibri"/>
          <w:sz w:val="22"/>
          <w:szCs w:val="22"/>
        </w:rPr>
        <w:t>P</w:t>
      </w:r>
      <w:r w:rsidR="00665568">
        <w:rPr>
          <w:rFonts w:ascii="Calibri" w:hAnsi="Calibri" w:cs="Calibri"/>
          <w:sz w:val="22"/>
          <w:szCs w:val="22"/>
        </w:rPr>
        <w:t xml:space="preserve">rograma de </w:t>
      </w:r>
      <w:r w:rsidR="00A30534">
        <w:rPr>
          <w:rFonts w:ascii="Calibri" w:hAnsi="Calibri" w:cs="Calibri"/>
          <w:sz w:val="22"/>
          <w:szCs w:val="22"/>
        </w:rPr>
        <w:t xml:space="preserve">Atracción </w:t>
      </w:r>
      <w:r w:rsidR="008735FC">
        <w:rPr>
          <w:rFonts w:ascii="Calibri" w:hAnsi="Calibri" w:cs="Calibri"/>
          <w:sz w:val="22"/>
          <w:szCs w:val="22"/>
        </w:rPr>
        <w:t>de Talento Pedagógico</w:t>
      </w:r>
      <w:r w:rsidR="002C162D">
        <w:rPr>
          <w:rFonts w:ascii="Calibri" w:hAnsi="Calibri" w:cs="Calibri"/>
          <w:sz w:val="22"/>
          <w:szCs w:val="22"/>
        </w:rPr>
        <w:t xml:space="preserve"> y que ingresaron bajo esa vía</w:t>
      </w:r>
      <w:r w:rsidR="001F27BC" w:rsidRPr="0031057C">
        <w:rPr>
          <w:rFonts w:ascii="Calibri" w:hAnsi="Calibri" w:cs="Calibri"/>
          <w:sz w:val="22"/>
          <w:szCs w:val="22"/>
        </w:rPr>
        <w:t>.</w:t>
      </w:r>
    </w:p>
    <w:p w14:paraId="1C60977C" w14:textId="77777777" w:rsidR="0050119B" w:rsidRDefault="0050119B" w:rsidP="00236152">
      <w:pPr>
        <w:spacing w:after="120"/>
        <w:jc w:val="both"/>
        <w:rPr>
          <w:rFonts w:ascii="Calibri" w:hAnsi="Calibri" w:cs="Calibri"/>
          <w:sz w:val="22"/>
          <w:szCs w:val="22"/>
        </w:rPr>
      </w:pPr>
    </w:p>
    <w:p w14:paraId="7A24918C" w14:textId="0D0F5A8E" w:rsidR="00B93F59" w:rsidRDefault="00D26C78" w:rsidP="00236152">
      <w:pPr>
        <w:spacing w:after="120"/>
        <w:jc w:val="both"/>
        <w:rPr>
          <w:rFonts w:ascii="Calibri" w:hAnsi="Calibri" w:cs="Calibri"/>
          <w:sz w:val="22"/>
          <w:szCs w:val="22"/>
          <w:lang w:val="es-MX"/>
        </w:rPr>
      </w:pPr>
      <w:r>
        <w:rPr>
          <w:rFonts w:ascii="Calibri" w:hAnsi="Calibri" w:cs="Calibri"/>
          <w:sz w:val="22"/>
          <w:szCs w:val="22"/>
        </w:rPr>
        <w:t xml:space="preserve">La propuesta, considera concentrar todos estos servicios </w:t>
      </w:r>
      <w:r w:rsidR="005D298F">
        <w:rPr>
          <w:rFonts w:ascii="Calibri" w:hAnsi="Calibri" w:cs="Calibri"/>
          <w:sz w:val="22"/>
          <w:szCs w:val="22"/>
        </w:rPr>
        <w:t xml:space="preserve">bajo una sola dirección, dependiente de Vicerrectoría Académica, </w:t>
      </w:r>
      <w:r w:rsidR="005F750A">
        <w:rPr>
          <w:rFonts w:ascii="Calibri" w:hAnsi="Calibri" w:cs="Calibri"/>
          <w:sz w:val="22"/>
          <w:szCs w:val="22"/>
        </w:rPr>
        <w:t>ofreciendo servicios</w:t>
      </w:r>
      <w:r w:rsidR="005F750A" w:rsidRPr="00286DE7">
        <w:rPr>
          <w:rFonts w:ascii="Calibri" w:hAnsi="Calibri" w:cs="Calibri"/>
          <w:sz w:val="22"/>
          <w:szCs w:val="22"/>
          <w:lang w:val="es-MX"/>
        </w:rPr>
        <w:t xml:space="preserve"> a los estudiantes en lo referente a acompañamiento académico, psicoeducativo, inclusión y preparación para la vida Universitaria</w:t>
      </w:r>
      <w:r w:rsidR="005F750A">
        <w:rPr>
          <w:rFonts w:ascii="Calibri" w:hAnsi="Calibri" w:cs="Calibri"/>
          <w:sz w:val="22"/>
          <w:szCs w:val="22"/>
          <w:lang w:val="es-MX"/>
        </w:rPr>
        <w:t>.</w:t>
      </w:r>
      <w:r w:rsidR="0097387E">
        <w:rPr>
          <w:rFonts w:ascii="Calibri" w:hAnsi="Calibri" w:cs="Calibri"/>
          <w:sz w:val="22"/>
          <w:szCs w:val="22"/>
          <w:lang w:val="es-MX"/>
        </w:rPr>
        <w:t xml:space="preserve"> Para ello, se considera </w:t>
      </w:r>
      <w:r w:rsidR="002E12B8">
        <w:rPr>
          <w:rFonts w:ascii="Calibri" w:hAnsi="Calibri" w:cs="Calibri"/>
          <w:sz w:val="22"/>
          <w:szCs w:val="22"/>
          <w:lang w:val="es-MX"/>
        </w:rPr>
        <w:lastRenderedPageBreak/>
        <w:t>la fusión de las unidades antes mencionadas, generando una estructura</w:t>
      </w:r>
      <w:r w:rsidR="00B93F59">
        <w:rPr>
          <w:rFonts w:ascii="Calibri" w:hAnsi="Calibri" w:cs="Calibri"/>
          <w:sz w:val="22"/>
          <w:szCs w:val="22"/>
          <w:lang w:val="es-MX"/>
        </w:rPr>
        <w:t xml:space="preserve"> definida de la siguiente manera:</w:t>
      </w:r>
    </w:p>
    <w:p w14:paraId="3FCF3B65" w14:textId="2D82D1DC" w:rsidR="00CF6FCA" w:rsidRPr="00286DE7" w:rsidRDefault="008010D7" w:rsidP="008010D7">
      <w:pPr>
        <w:spacing w:after="120"/>
        <w:jc w:val="center"/>
        <w:rPr>
          <w:rFonts w:ascii="Calibri" w:hAnsi="Calibri" w:cs="Calibri"/>
          <w:sz w:val="22"/>
          <w:szCs w:val="22"/>
          <w:lang w:val="es-ES"/>
        </w:rPr>
      </w:pPr>
      <w:r w:rsidRPr="008010D7">
        <w:rPr>
          <w:rFonts w:ascii="Calibri" w:hAnsi="Calibri" w:cs="Calibri"/>
          <w:noProof/>
          <w:sz w:val="22"/>
          <w:szCs w:val="22"/>
        </w:rPr>
        <w:drawing>
          <wp:inline distT="0" distB="0" distL="0" distR="0" wp14:anchorId="0EB9AF7B" wp14:editId="33C13D0B">
            <wp:extent cx="3570673" cy="2769514"/>
            <wp:effectExtent l="0" t="0" r="1270" b="0"/>
            <wp:docPr id="8" name="Imagen 7">
              <a:extLst xmlns:a="http://schemas.openxmlformats.org/drawingml/2006/main">
                <a:ext uri="{FF2B5EF4-FFF2-40B4-BE49-F238E27FC236}">
                  <a16:creationId xmlns:a16="http://schemas.microsoft.com/office/drawing/2014/main" id="{8CE4722E-6A08-7E7D-CBBF-16C75DBC34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8CE4722E-6A08-7E7D-CBBF-16C75DBC34F3}"/>
                        </a:ext>
                      </a:extLst>
                    </pic:cNvPr>
                    <pic:cNvPicPr>
                      <a:picLocks noChangeAspect="1"/>
                    </pic:cNvPicPr>
                  </pic:nvPicPr>
                  <pic:blipFill>
                    <a:blip r:embed="rId5"/>
                    <a:stretch>
                      <a:fillRect/>
                    </a:stretch>
                  </pic:blipFill>
                  <pic:spPr>
                    <a:xfrm>
                      <a:off x="0" y="0"/>
                      <a:ext cx="3570673" cy="2769514"/>
                    </a:xfrm>
                    <a:prstGeom prst="rect">
                      <a:avLst/>
                    </a:prstGeom>
                  </pic:spPr>
                </pic:pic>
              </a:graphicData>
            </a:graphic>
          </wp:inline>
        </w:drawing>
      </w:r>
    </w:p>
    <w:p w14:paraId="3A458314" w14:textId="77777777" w:rsidR="00CF6FCA" w:rsidRDefault="00CF6FCA" w:rsidP="00236152">
      <w:pPr>
        <w:spacing w:after="120"/>
        <w:jc w:val="both"/>
        <w:rPr>
          <w:rFonts w:ascii="Calibri" w:hAnsi="Calibri" w:cs="Calibri"/>
          <w:sz w:val="22"/>
          <w:szCs w:val="22"/>
          <w:lang w:val="es-ES"/>
        </w:rPr>
      </w:pPr>
    </w:p>
    <w:p w14:paraId="5DC8C99F" w14:textId="5601CC03" w:rsidR="00EC0B47" w:rsidRDefault="00EC0B47" w:rsidP="00236152">
      <w:pPr>
        <w:spacing w:after="120"/>
        <w:jc w:val="both"/>
        <w:rPr>
          <w:rFonts w:ascii="Calibri" w:hAnsi="Calibri" w:cs="Calibri"/>
          <w:sz w:val="22"/>
          <w:szCs w:val="22"/>
        </w:rPr>
      </w:pPr>
      <w:r w:rsidRPr="00EC0B47">
        <w:rPr>
          <w:rFonts w:ascii="Calibri" w:hAnsi="Calibri" w:cs="Calibri"/>
          <w:sz w:val="22"/>
          <w:szCs w:val="22"/>
          <w:lang w:val="es-ES"/>
        </w:rPr>
        <w:t xml:space="preserve">La nueva </w:t>
      </w:r>
      <w:r w:rsidRPr="00EC0B47">
        <w:rPr>
          <w:rFonts w:ascii="Calibri" w:hAnsi="Calibri" w:cs="Calibri"/>
          <w:sz w:val="22"/>
          <w:szCs w:val="22"/>
        </w:rPr>
        <w:t xml:space="preserve">Dirección de Acompañamiento Académico al Estudiante </w:t>
      </w:r>
      <w:r>
        <w:rPr>
          <w:rFonts w:ascii="Calibri" w:hAnsi="Calibri" w:cs="Calibri"/>
          <w:sz w:val="22"/>
          <w:szCs w:val="22"/>
        </w:rPr>
        <w:t>estará compuesta por tres unidades</w:t>
      </w:r>
      <w:r w:rsidR="001003B0">
        <w:rPr>
          <w:rFonts w:ascii="Calibri" w:hAnsi="Calibri" w:cs="Calibri"/>
          <w:sz w:val="22"/>
          <w:szCs w:val="22"/>
        </w:rPr>
        <w:t xml:space="preserve">, que concentran </w:t>
      </w:r>
      <w:r w:rsidR="00A2761A">
        <w:rPr>
          <w:rFonts w:ascii="Calibri" w:hAnsi="Calibri" w:cs="Calibri"/>
          <w:sz w:val="22"/>
          <w:szCs w:val="22"/>
        </w:rPr>
        <w:t>las funciones de</w:t>
      </w:r>
      <w:r w:rsidR="00F31B41">
        <w:rPr>
          <w:rFonts w:ascii="Calibri" w:hAnsi="Calibri" w:cs="Calibri"/>
          <w:sz w:val="22"/>
          <w:szCs w:val="22"/>
        </w:rPr>
        <w:t xml:space="preserve"> preparación</w:t>
      </w:r>
      <w:r w:rsidR="007B1B0A">
        <w:rPr>
          <w:rFonts w:ascii="Calibri" w:hAnsi="Calibri" w:cs="Calibri"/>
          <w:sz w:val="22"/>
          <w:szCs w:val="22"/>
        </w:rPr>
        <w:t>, acompañamiento e inclusión</w:t>
      </w:r>
      <w:r w:rsidR="00C1410B">
        <w:rPr>
          <w:rFonts w:ascii="Calibri" w:hAnsi="Calibri" w:cs="Calibri"/>
          <w:sz w:val="22"/>
          <w:szCs w:val="22"/>
        </w:rPr>
        <w:t>:</w:t>
      </w:r>
    </w:p>
    <w:p w14:paraId="7D6160AE" w14:textId="77777777" w:rsidR="00301919" w:rsidRPr="00301919" w:rsidRDefault="00301919" w:rsidP="00301919">
      <w:pPr>
        <w:spacing w:after="120"/>
        <w:jc w:val="both"/>
        <w:rPr>
          <w:rFonts w:ascii="Calibri" w:hAnsi="Calibri" w:cs="Calibri"/>
          <w:sz w:val="22"/>
          <w:szCs w:val="22"/>
        </w:rPr>
      </w:pPr>
    </w:p>
    <w:p w14:paraId="1BC6EA80" w14:textId="49D9B19E" w:rsidR="00301919" w:rsidRPr="00301919" w:rsidRDefault="00301919" w:rsidP="00E43472">
      <w:pPr>
        <w:spacing w:after="120"/>
        <w:ind w:left="284"/>
        <w:jc w:val="both"/>
        <w:rPr>
          <w:rFonts w:ascii="Calibri" w:hAnsi="Calibri" w:cs="Calibri"/>
          <w:sz w:val="22"/>
          <w:szCs w:val="22"/>
        </w:rPr>
      </w:pPr>
      <w:r w:rsidRPr="00301919">
        <w:rPr>
          <w:rFonts w:ascii="Calibri" w:hAnsi="Calibri" w:cs="Calibri"/>
          <w:b/>
          <w:bCs/>
          <w:sz w:val="22"/>
          <w:szCs w:val="22"/>
        </w:rPr>
        <w:t>A) Unidad de Inducción Universitaria:</w:t>
      </w:r>
      <w:r w:rsidRPr="00301919">
        <w:rPr>
          <w:rFonts w:ascii="Calibri" w:hAnsi="Calibri" w:cs="Calibri"/>
          <w:sz w:val="22"/>
          <w:szCs w:val="22"/>
        </w:rPr>
        <w:t xml:space="preserve"> es </w:t>
      </w:r>
      <w:r w:rsidR="004066A7">
        <w:rPr>
          <w:rFonts w:ascii="Calibri" w:hAnsi="Calibri" w:cs="Calibri"/>
          <w:sz w:val="22"/>
          <w:szCs w:val="22"/>
        </w:rPr>
        <w:t>la unidad</w:t>
      </w:r>
      <w:r w:rsidRPr="00301919">
        <w:rPr>
          <w:rFonts w:ascii="Calibri" w:hAnsi="Calibri" w:cs="Calibri"/>
          <w:sz w:val="22"/>
          <w:szCs w:val="22"/>
        </w:rPr>
        <w:t xml:space="preserve"> que se vincula directamente con establecimientos de Educación Media, particularmente en convenio con programa PACE y en coordinación con la Escuela de Talentos Pedagógicos, así como el proceso de inducción a la vida universitaria. Esta unidad </w:t>
      </w:r>
      <w:r w:rsidR="007343D9">
        <w:rPr>
          <w:rFonts w:ascii="Calibri" w:hAnsi="Calibri" w:cs="Calibri"/>
          <w:sz w:val="22"/>
          <w:szCs w:val="22"/>
        </w:rPr>
        <w:t>dará continuidad a</w:t>
      </w:r>
      <w:r w:rsidRPr="00301919">
        <w:rPr>
          <w:rFonts w:ascii="Calibri" w:hAnsi="Calibri" w:cs="Calibri"/>
          <w:sz w:val="22"/>
          <w:szCs w:val="22"/>
        </w:rPr>
        <w:t xml:space="preserve"> las iniciativas emprendidas en el marco del componente de Preparación en la Educación Media (PEM) del programa PACE. Su labor se concentra en establecimientos educacionales con los cuales se han suscrito convenios, brindando asesoramiento técnico en la mejora de aptitudes y la exploración vocacional de los estudiantes de enseñanza media. Además, ofrece orientación durante el proceso de postulación y matrícula en la Universidad, favoreciendo así una transición efectiva y exitosa de los estudiantes hacia la educación superior. Estas acciones se realizan en coordinación con el plan de trabajo del Programa de Acceso a Pedagogías denominado Escuela de Talentos Pedagógicos UCSC y con las unidades administrativas a cargo.</w:t>
      </w:r>
    </w:p>
    <w:p w14:paraId="391EEA92" w14:textId="77777777" w:rsidR="00301919" w:rsidRPr="00301919" w:rsidRDefault="00301919" w:rsidP="00E43472">
      <w:pPr>
        <w:spacing w:after="120"/>
        <w:ind w:left="284"/>
        <w:jc w:val="both"/>
        <w:rPr>
          <w:rFonts w:ascii="Calibri" w:hAnsi="Calibri" w:cs="Calibri"/>
          <w:sz w:val="22"/>
          <w:szCs w:val="22"/>
        </w:rPr>
      </w:pPr>
      <w:r w:rsidRPr="00301919">
        <w:rPr>
          <w:rFonts w:ascii="Calibri" w:hAnsi="Calibri" w:cs="Calibri"/>
          <w:sz w:val="22"/>
          <w:szCs w:val="22"/>
        </w:rPr>
        <w:t>Además, esta unidad se hace cargo de las acciones posteriores a la matrícula en la Universidad, como el diseño y ejecución del Programa de Inducción a la Vida Universitaria (PINVU), actividad en coordinación con toda la Dirección, cuyo propósito es facilitar la transición a la vida universitaria de estudiantes de 1º año, fortaleciendo habilidades personales y conocimientos previos en lenguaje y matemática.</w:t>
      </w:r>
    </w:p>
    <w:p w14:paraId="7AB37D34" w14:textId="7219B41C" w:rsidR="00C1410B" w:rsidRDefault="00301919" w:rsidP="00E43472">
      <w:pPr>
        <w:spacing w:after="120"/>
        <w:ind w:left="284"/>
        <w:jc w:val="both"/>
        <w:rPr>
          <w:rFonts w:ascii="Calibri" w:hAnsi="Calibri" w:cs="Calibri"/>
          <w:sz w:val="22"/>
          <w:szCs w:val="22"/>
        </w:rPr>
      </w:pPr>
      <w:r w:rsidRPr="00301919">
        <w:rPr>
          <w:rFonts w:ascii="Calibri" w:hAnsi="Calibri" w:cs="Calibri"/>
          <w:sz w:val="22"/>
          <w:szCs w:val="22"/>
        </w:rPr>
        <w:t>Esta Unidad se compone por el/la jefe/a de unidad y dos especialistas a tiempo completo, junto a profesionales a honorarios ejecutores del componente PEM de PACE.</w:t>
      </w:r>
    </w:p>
    <w:p w14:paraId="73C6CE9F" w14:textId="7D71C7E6" w:rsidR="00E43472" w:rsidRDefault="00664B36" w:rsidP="00664B36">
      <w:pPr>
        <w:spacing w:after="120"/>
        <w:ind w:left="284"/>
        <w:jc w:val="both"/>
        <w:rPr>
          <w:rFonts w:ascii="Calibri" w:hAnsi="Calibri" w:cs="Calibri"/>
          <w:sz w:val="22"/>
          <w:szCs w:val="22"/>
        </w:rPr>
      </w:pPr>
      <w:r w:rsidRPr="00664B36">
        <w:rPr>
          <w:rFonts w:ascii="Calibri" w:hAnsi="Calibri" w:cs="Calibri"/>
          <w:b/>
          <w:bCs/>
          <w:sz w:val="22"/>
          <w:szCs w:val="22"/>
        </w:rPr>
        <w:t>Observación DGE:</w:t>
      </w:r>
      <w:r>
        <w:rPr>
          <w:rFonts w:ascii="Calibri" w:hAnsi="Calibri" w:cs="Calibri"/>
          <w:sz w:val="22"/>
          <w:szCs w:val="22"/>
        </w:rPr>
        <w:t xml:space="preserve"> </w:t>
      </w:r>
      <w:r w:rsidR="00E43472">
        <w:rPr>
          <w:rFonts w:ascii="Calibri" w:hAnsi="Calibri" w:cs="Calibri"/>
          <w:sz w:val="22"/>
          <w:szCs w:val="22"/>
        </w:rPr>
        <w:t xml:space="preserve">Esta unidad deberá relacionarse coordinadamente con </w:t>
      </w:r>
      <w:r w:rsidR="00D07288">
        <w:rPr>
          <w:rFonts w:ascii="Calibri" w:hAnsi="Calibri" w:cs="Calibri"/>
          <w:sz w:val="22"/>
          <w:szCs w:val="22"/>
        </w:rPr>
        <w:t>la Direcci</w:t>
      </w:r>
      <w:r w:rsidR="001E3776">
        <w:rPr>
          <w:rFonts w:ascii="Calibri" w:hAnsi="Calibri" w:cs="Calibri"/>
          <w:sz w:val="22"/>
          <w:szCs w:val="22"/>
        </w:rPr>
        <w:t>ón</w:t>
      </w:r>
      <w:r w:rsidR="00D07288">
        <w:rPr>
          <w:rFonts w:ascii="Calibri" w:hAnsi="Calibri" w:cs="Calibri"/>
          <w:sz w:val="22"/>
          <w:szCs w:val="22"/>
        </w:rPr>
        <w:t xml:space="preserve"> de Admisión y Difusión</w:t>
      </w:r>
      <w:r w:rsidR="00071FDF">
        <w:rPr>
          <w:rFonts w:ascii="Calibri" w:hAnsi="Calibri" w:cs="Calibri"/>
          <w:sz w:val="22"/>
          <w:szCs w:val="22"/>
        </w:rPr>
        <w:t xml:space="preserve">, en todo lo relacionado con </w:t>
      </w:r>
      <w:r w:rsidR="00E1689F">
        <w:rPr>
          <w:rFonts w:ascii="Calibri" w:hAnsi="Calibri" w:cs="Calibri"/>
          <w:sz w:val="22"/>
          <w:szCs w:val="22"/>
        </w:rPr>
        <w:t>el</w:t>
      </w:r>
      <w:r w:rsidR="00071FDF">
        <w:rPr>
          <w:rFonts w:ascii="Calibri" w:hAnsi="Calibri" w:cs="Calibri"/>
          <w:sz w:val="22"/>
          <w:szCs w:val="22"/>
        </w:rPr>
        <w:t xml:space="preserve"> trabajo </w:t>
      </w:r>
      <w:r w:rsidR="00E1689F">
        <w:rPr>
          <w:rFonts w:ascii="Calibri" w:hAnsi="Calibri" w:cs="Calibri"/>
          <w:sz w:val="22"/>
          <w:szCs w:val="22"/>
        </w:rPr>
        <w:t xml:space="preserve">de difusión </w:t>
      </w:r>
      <w:r w:rsidR="00071FDF">
        <w:rPr>
          <w:rFonts w:ascii="Calibri" w:hAnsi="Calibri" w:cs="Calibri"/>
          <w:sz w:val="22"/>
          <w:szCs w:val="22"/>
        </w:rPr>
        <w:t xml:space="preserve">con establecimiento de educación media y el proceso de admisión de los estudiantes favorecidos con el programas. </w:t>
      </w:r>
      <w:r w:rsidR="00561DC3">
        <w:rPr>
          <w:rFonts w:ascii="Calibri" w:hAnsi="Calibri" w:cs="Calibri"/>
          <w:sz w:val="22"/>
          <w:szCs w:val="22"/>
        </w:rPr>
        <w:lastRenderedPageBreak/>
        <w:t xml:space="preserve">Asimismo, deberá resguardarse los recursos y gastos ejecutados en el contexto del programa </w:t>
      </w:r>
      <w:r w:rsidR="007272E1">
        <w:rPr>
          <w:rFonts w:ascii="Calibri" w:hAnsi="Calibri" w:cs="Calibri"/>
          <w:sz w:val="22"/>
          <w:szCs w:val="22"/>
        </w:rPr>
        <w:t xml:space="preserve">PACE, </w:t>
      </w:r>
      <w:r w:rsidR="00561DC3">
        <w:rPr>
          <w:rFonts w:ascii="Calibri" w:hAnsi="Calibri" w:cs="Calibri"/>
          <w:sz w:val="22"/>
          <w:szCs w:val="22"/>
        </w:rPr>
        <w:t>con el fin de no tener</w:t>
      </w:r>
      <w:r w:rsidR="007272E1">
        <w:rPr>
          <w:rFonts w:ascii="Calibri" w:hAnsi="Calibri" w:cs="Calibri"/>
          <w:sz w:val="22"/>
          <w:szCs w:val="22"/>
        </w:rPr>
        <w:t xml:space="preserve"> problemas de rendición</w:t>
      </w:r>
      <w:r w:rsidR="00141145">
        <w:rPr>
          <w:rFonts w:ascii="Calibri" w:hAnsi="Calibri" w:cs="Calibri"/>
          <w:sz w:val="22"/>
          <w:szCs w:val="22"/>
        </w:rPr>
        <w:t xml:space="preserve"> con la fuente de financiamiento.</w:t>
      </w:r>
    </w:p>
    <w:p w14:paraId="7B3901EA" w14:textId="77777777" w:rsidR="00141145" w:rsidRDefault="00141145" w:rsidP="00141145">
      <w:pPr>
        <w:spacing w:after="120"/>
        <w:ind w:left="284"/>
        <w:jc w:val="both"/>
        <w:rPr>
          <w:rFonts w:ascii="Calibri" w:hAnsi="Calibri" w:cs="Calibri"/>
          <w:sz w:val="22"/>
          <w:szCs w:val="22"/>
        </w:rPr>
      </w:pPr>
    </w:p>
    <w:p w14:paraId="1ADFD6BF" w14:textId="521F42D2" w:rsidR="00B3601A" w:rsidRPr="00B3601A" w:rsidRDefault="00B3601A" w:rsidP="00141145">
      <w:pPr>
        <w:spacing w:after="120"/>
        <w:ind w:left="284"/>
        <w:jc w:val="both"/>
        <w:rPr>
          <w:rFonts w:ascii="Calibri" w:hAnsi="Calibri" w:cs="Calibri"/>
          <w:sz w:val="22"/>
          <w:szCs w:val="22"/>
        </w:rPr>
      </w:pPr>
      <w:r w:rsidRPr="00B3601A">
        <w:rPr>
          <w:rFonts w:ascii="Calibri" w:hAnsi="Calibri" w:cs="Calibri"/>
          <w:b/>
          <w:bCs/>
          <w:sz w:val="22"/>
          <w:szCs w:val="22"/>
        </w:rPr>
        <w:t>B) Unidad de Acompañamiento académico y psicoeducativo:</w:t>
      </w:r>
      <w:r w:rsidRPr="00B3601A">
        <w:rPr>
          <w:rFonts w:ascii="Calibri" w:hAnsi="Calibri" w:cs="Calibri"/>
          <w:sz w:val="22"/>
          <w:szCs w:val="22"/>
        </w:rPr>
        <w:t xml:space="preserve"> es la Unidad que lidera</w:t>
      </w:r>
      <w:r w:rsidR="00CB6EAA">
        <w:rPr>
          <w:rFonts w:ascii="Calibri" w:hAnsi="Calibri" w:cs="Calibri"/>
          <w:sz w:val="22"/>
          <w:szCs w:val="22"/>
        </w:rPr>
        <w:t>rá</w:t>
      </w:r>
      <w:r w:rsidRPr="00B3601A">
        <w:rPr>
          <w:rFonts w:ascii="Calibri" w:hAnsi="Calibri" w:cs="Calibri"/>
          <w:sz w:val="22"/>
          <w:szCs w:val="22"/>
        </w:rPr>
        <w:t xml:space="preserve"> el proceso de acompañamiento de estudiantes de la UCSC, implementando acciones destinadas a nivelar, profundizar y desarrollar tanto habilidades académicas como competencias transversales, con el fin de facilitar su permanencia y progresión en la Universidad. Estas acciones se estructuran en componentes de acompañamiento académico y acompañamiento psicoeducativo.</w:t>
      </w:r>
    </w:p>
    <w:p w14:paraId="183E2C97" w14:textId="77777777" w:rsidR="00B3601A" w:rsidRPr="00B3601A" w:rsidRDefault="00B3601A" w:rsidP="00141145">
      <w:pPr>
        <w:spacing w:after="120"/>
        <w:ind w:left="284"/>
        <w:jc w:val="both"/>
        <w:rPr>
          <w:rFonts w:ascii="Calibri" w:hAnsi="Calibri" w:cs="Calibri"/>
          <w:sz w:val="22"/>
          <w:szCs w:val="22"/>
        </w:rPr>
      </w:pPr>
      <w:r w:rsidRPr="00B3601A">
        <w:rPr>
          <w:rFonts w:ascii="Calibri" w:hAnsi="Calibri" w:cs="Calibri"/>
          <w:sz w:val="22"/>
          <w:szCs w:val="22"/>
        </w:rPr>
        <w:t xml:space="preserve">Las acciones de acompañamiento académico pretenden reforzar habilidades académicas en asignaturas críticas y abordar necesidades específicas de profundización y nivelación, según las solicitudes de las unidades académicas. Para ello, se contempla la organización de talleres por área temática, la participación en actividades curriculares, tutorías académicas y entre pares de estudiantes. </w:t>
      </w:r>
    </w:p>
    <w:p w14:paraId="2441501C" w14:textId="77777777" w:rsidR="00B3601A" w:rsidRPr="00B3601A" w:rsidRDefault="00B3601A" w:rsidP="00141145">
      <w:pPr>
        <w:spacing w:after="120"/>
        <w:ind w:left="284"/>
        <w:jc w:val="both"/>
        <w:rPr>
          <w:rFonts w:ascii="Calibri" w:hAnsi="Calibri" w:cs="Calibri"/>
          <w:sz w:val="22"/>
          <w:szCs w:val="22"/>
        </w:rPr>
      </w:pPr>
      <w:r w:rsidRPr="00B3601A">
        <w:rPr>
          <w:rFonts w:ascii="Calibri" w:hAnsi="Calibri" w:cs="Calibri"/>
          <w:sz w:val="22"/>
          <w:szCs w:val="22"/>
        </w:rPr>
        <w:t>Por otro lado, las acciones de acompañamiento psicoeducativo se centran en brindar apoyo psicosocial y socioafectivo al estudiantado, a modo de favorecer su adaptación a la vida universitaria, así como la preparación para el egreso e inserción a la vida laboral. Entre las actividades planificadas se consideran talleres psicoeducativos, mentorías socioafectivas entre pares, talleres de orientación vocacional en educación superior y sesiones de preparación para la vida laboral, entre otras.</w:t>
      </w:r>
    </w:p>
    <w:p w14:paraId="78AAFEF0" w14:textId="77777777" w:rsidR="00B3601A" w:rsidRDefault="00B3601A" w:rsidP="00141145">
      <w:pPr>
        <w:spacing w:after="120"/>
        <w:ind w:left="284"/>
        <w:jc w:val="both"/>
        <w:rPr>
          <w:rFonts w:ascii="Calibri" w:hAnsi="Calibri" w:cs="Calibri"/>
          <w:sz w:val="22"/>
          <w:szCs w:val="22"/>
        </w:rPr>
      </w:pPr>
      <w:r w:rsidRPr="00B3601A">
        <w:rPr>
          <w:rFonts w:ascii="Calibri" w:hAnsi="Calibri" w:cs="Calibri"/>
          <w:sz w:val="22"/>
          <w:szCs w:val="22"/>
        </w:rPr>
        <w:t>Esta Unidad se compone por un/a jefe/a de unidad, seis especialistas a cargo de las acciones de acompañamiento académico y cuatro especialistas a cargo del acompañamiento psicoeducativo, además de profesionales y estudiantes a honorarios a cargo de las tutorías y mentorías socioafectivas.</w:t>
      </w:r>
    </w:p>
    <w:p w14:paraId="75567E60" w14:textId="7DEE5BC8" w:rsidR="003E1A49" w:rsidRPr="00B3601A" w:rsidRDefault="003E1A49" w:rsidP="00141145">
      <w:pPr>
        <w:spacing w:after="120"/>
        <w:ind w:left="284"/>
        <w:jc w:val="both"/>
        <w:rPr>
          <w:rFonts w:ascii="Calibri" w:hAnsi="Calibri" w:cs="Calibri"/>
          <w:sz w:val="22"/>
          <w:szCs w:val="22"/>
        </w:rPr>
      </w:pPr>
      <w:r w:rsidRPr="00664B36">
        <w:rPr>
          <w:rFonts w:ascii="Calibri" w:hAnsi="Calibri" w:cs="Calibri"/>
          <w:b/>
          <w:bCs/>
          <w:sz w:val="22"/>
          <w:szCs w:val="22"/>
        </w:rPr>
        <w:t>Observación DGE:</w:t>
      </w:r>
      <w:r>
        <w:rPr>
          <w:rFonts w:ascii="Calibri" w:hAnsi="Calibri" w:cs="Calibri"/>
          <w:sz w:val="22"/>
          <w:szCs w:val="22"/>
        </w:rPr>
        <w:t xml:space="preserve"> Se recomienda </w:t>
      </w:r>
      <w:r w:rsidR="00FC1D43">
        <w:rPr>
          <w:rFonts w:ascii="Calibri" w:hAnsi="Calibri" w:cs="Calibri"/>
          <w:sz w:val="22"/>
          <w:szCs w:val="22"/>
        </w:rPr>
        <w:t xml:space="preserve">generar sinergias entre </w:t>
      </w:r>
      <w:r w:rsidR="00D31D83">
        <w:rPr>
          <w:rFonts w:ascii="Calibri" w:hAnsi="Calibri" w:cs="Calibri"/>
          <w:sz w:val="22"/>
          <w:szCs w:val="22"/>
        </w:rPr>
        <w:t>los requerimientos de acompañamiento de estudiantes PACE</w:t>
      </w:r>
      <w:r w:rsidR="00737FF4">
        <w:rPr>
          <w:rFonts w:ascii="Calibri" w:hAnsi="Calibri" w:cs="Calibri"/>
          <w:sz w:val="22"/>
          <w:szCs w:val="22"/>
        </w:rPr>
        <w:t xml:space="preserve">, </w:t>
      </w:r>
      <w:r w:rsidR="00D31D83">
        <w:rPr>
          <w:rFonts w:ascii="Calibri" w:hAnsi="Calibri" w:cs="Calibri"/>
          <w:sz w:val="22"/>
          <w:szCs w:val="22"/>
        </w:rPr>
        <w:t>No PACE</w:t>
      </w:r>
      <w:r w:rsidR="00737FF4">
        <w:rPr>
          <w:rFonts w:ascii="Calibri" w:hAnsi="Calibri" w:cs="Calibri"/>
          <w:sz w:val="22"/>
          <w:szCs w:val="22"/>
        </w:rPr>
        <w:t xml:space="preserve"> y ETP</w:t>
      </w:r>
      <w:r w:rsidR="00FC1D43">
        <w:rPr>
          <w:rFonts w:ascii="Calibri" w:hAnsi="Calibri" w:cs="Calibri"/>
          <w:sz w:val="22"/>
          <w:szCs w:val="22"/>
        </w:rPr>
        <w:t xml:space="preserve"> con el fin de</w:t>
      </w:r>
      <w:r w:rsidR="00281FFF">
        <w:rPr>
          <w:rFonts w:ascii="Calibri" w:hAnsi="Calibri" w:cs="Calibri"/>
          <w:sz w:val="22"/>
          <w:szCs w:val="22"/>
        </w:rPr>
        <w:t xml:space="preserve"> no duplicar esfuerzos y recursos, e</w:t>
      </w:r>
      <w:r w:rsidR="00FC1D43">
        <w:rPr>
          <w:rFonts w:ascii="Calibri" w:hAnsi="Calibri" w:cs="Calibri"/>
          <w:sz w:val="22"/>
          <w:szCs w:val="22"/>
        </w:rPr>
        <w:t xml:space="preserve"> impactar a más estudiantes que no </w:t>
      </w:r>
      <w:r w:rsidR="00F8553A">
        <w:rPr>
          <w:rFonts w:ascii="Calibri" w:hAnsi="Calibri" w:cs="Calibri"/>
          <w:sz w:val="22"/>
          <w:szCs w:val="22"/>
        </w:rPr>
        <w:t>ha</w:t>
      </w:r>
      <w:r w:rsidR="00A839E0">
        <w:rPr>
          <w:rFonts w:ascii="Calibri" w:hAnsi="Calibri" w:cs="Calibri"/>
          <w:sz w:val="22"/>
          <w:szCs w:val="22"/>
        </w:rPr>
        <w:t>n</w:t>
      </w:r>
      <w:r w:rsidR="00F8553A">
        <w:rPr>
          <w:rFonts w:ascii="Calibri" w:hAnsi="Calibri" w:cs="Calibri"/>
          <w:sz w:val="22"/>
          <w:szCs w:val="22"/>
        </w:rPr>
        <w:t xml:space="preserve"> tenido</w:t>
      </w:r>
      <w:r w:rsidR="00FC1D43">
        <w:rPr>
          <w:rFonts w:ascii="Calibri" w:hAnsi="Calibri" w:cs="Calibri"/>
          <w:sz w:val="22"/>
          <w:szCs w:val="22"/>
        </w:rPr>
        <w:t xml:space="preserve"> acceso </w:t>
      </w:r>
      <w:r w:rsidR="00F8553A">
        <w:rPr>
          <w:rFonts w:ascii="Calibri" w:hAnsi="Calibri" w:cs="Calibri"/>
          <w:sz w:val="22"/>
          <w:szCs w:val="22"/>
        </w:rPr>
        <w:t>a estas estrategias de acompañamiento.</w:t>
      </w:r>
    </w:p>
    <w:p w14:paraId="530322F0" w14:textId="77777777" w:rsidR="00B3601A" w:rsidRPr="00B3601A" w:rsidRDefault="00B3601A" w:rsidP="00141145">
      <w:pPr>
        <w:spacing w:after="120"/>
        <w:ind w:left="284"/>
        <w:jc w:val="both"/>
        <w:rPr>
          <w:rFonts w:ascii="Calibri" w:hAnsi="Calibri" w:cs="Calibri"/>
          <w:sz w:val="22"/>
          <w:szCs w:val="22"/>
        </w:rPr>
      </w:pPr>
    </w:p>
    <w:p w14:paraId="3A6044A7" w14:textId="5265A1BB" w:rsidR="00B3601A" w:rsidRPr="00B3601A" w:rsidRDefault="00B3601A" w:rsidP="00141145">
      <w:pPr>
        <w:spacing w:after="120"/>
        <w:ind w:left="284"/>
        <w:jc w:val="both"/>
        <w:rPr>
          <w:rFonts w:ascii="Calibri" w:hAnsi="Calibri" w:cs="Calibri"/>
          <w:sz w:val="22"/>
          <w:szCs w:val="22"/>
        </w:rPr>
      </w:pPr>
      <w:r w:rsidRPr="00B3601A">
        <w:rPr>
          <w:rFonts w:ascii="Calibri" w:hAnsi="Calibri" w:cs="Calibri"/>
          <w:b/>
          <w:bCs/>
          <w:sz w:val="22"/>
          <w:szCs w:val="22"/>
        </w:rPr>
        <w:t>C) Unidad de Inclusión Estudiantil:</w:t>
      </w:r>
      <w:r w:rsidRPr="00B3601A">
        <w:rPr>
          <w:rFonts w:ascii="Calibri" w:hAnsi="Calibri" w:cs="Calibri"/>
          <w:sz w:val="22"/>
          <w:szCs w:val="22"/>
        </w:rPr>
        <w:t xml:space="preserve"> es la Unidad que est</w:t>
      </w:r>
      <w:r w:rsidR="00CB6EAA">
        <w:rPr>
          <w:rFonts w:ascii="Calibri" w:hAnsi="Calibri" w:cs="Calibri"/>
          <w:sz w:val="22"/>
          <w:szCs w:val="22"/>
        </w:rPr>
        <w:t>ar</w:t>
      </w:r>
      <w:r w:rsidRPr="00B3601A">
        <w:rPr>
          <w:rFonts w:ascii="Calibri" w:hAnsi="Calibri" w:cs="Calibri"/>
          <w:sz w:val="22"/>
          <w:szCs w:val="22"/>
        </w:rPr>
        <w:t xml:space="preserve">á a cargo de acoger y acompañar a estudiantes que se encuentran en situación de discapacidad física, sensorial, trastorno del espectro autista o discapacidad psíquica; y que responde a la política de inclusión para personas en situación de discapacidad (D.R. </w:t>
      </w:r>
      <w:proofErr w:type="spellStart"/>
      <w:r w:rsidRPr="00B3601A">
        <w:rPr>
          <w:rFonts w:ascii="Calibri" w:hAnsi="Calibri" w:cs="Calibri"/>
          <w:sz w:val="22"/>
          <w:szCs w:val="22"/>
        </w:rPr>
        <w:t>Nº</w:t>
      </w:r>
      <w:proofErr w:type="spellEnd"/>
      <w:r w:rsidRPr="00B3601A">
        <w:rPr>
          <w:rFonts w:ascii="Calibri" w:hAnsi="Calibri" w:cs="Calibri"/>
          <w:sz w:val="22"/>
          <w:szCs w:val="22"/>
        </w:rPr>
        <w:t xml:space="preserve"> 30/2018) que compromete la realización de ajustes razonables necesarios para el desarrollo de la vida universitaria. </w:t>
      </w:r>
    </w:p>
    <w:p w14:paraId="1A3690FD" w14:textId="77777777" w:rsidR="00B3601A" w:rsidRPr="00B3601A" w:rsidRDefault="00B3601A" w:rsidP="00141145">
      <w:pPr>
        <w:spacing w:after="120"/>
        <w:ind w:left="284"/>
        <w:jc w:val="both"/>
        <w:rPr>
          <w:rFonts w:ascii="Calibri" w:hAnsi="Calibri" w:cs="Calibri"/>
          <w:sz w:val="22"/>
          <w:szCs w:val="22"/>
        </w:rPr>
      </w:pPr>
      <w:r w:rsidRPr="00B3601A">
        <w:rPr>
          <w:rFonts w:ascii="Calibri" w:hAnsi="Calibri" w:cs="Calibri"/>
          <w:sz w:val="22"/>
          <w:szCs w:val="22"/>
        </w:rPr>
        <w:t xml:space="preserve">Esta Unidad es la encargada de acompañar a los estudiantes con discapacidad y gestionar acciones necesarias que faciliten el acceso a información relevante e integración a la vida universitaria. En este contexto, asume la responsabilidad de establecer acciones colaborativas con las unidades académicas y administrativas, implementar ajustes razonables necesarios para aplicar en el aula, y proporcionar orientación y consejería al estudiantado con discapacidad con el fin de apoyarles en su trayectoria formativa. </w:t>
      </w:r>
    </w:p>
    <w:p w14:paraId="3A64F6FA" w14:textId="77777777" w:rsidR="00B3601A" w:rsidRPr="00B3601A" w:rsidRDefault="00B3601A" w:rsidP="00141145">
      <w:pPr>
        <w:spacing w:after="120"/>
        <w:ind w:left="284"/>
        <w:jc w:val="both"/>
        <w:rPr>
          <w:rFonts w:ascii="Calibri" w:hAnsi="Calibri" w:cs="Calibri"/>
          <w:sz w:val="22"/>
          <w:szCs w:val="22"/>
        </w:rPr>
      </w:pPr>
      <w:r w:rsidRPr="00B3601A">
        <w:rPr>
          <w:rFonts w:ascii="Calibri" w:hAnsi="Calibri" w:cs="Calibri"/>
          <w:sz w:val="22"/>
          <w:szCs w:val="22"/>
        </w:rPr>
        <w:t xml:space="preserve">Por último, esta Unidad se dedica a generar instancias reflexivas destinadas a sensibilizar a la comunidad universitaria y concientizar sobre la importancia de fomentar una cultura inclusiva en la Universidad. </w:t>
      </w:r>
    </w:p>
    <w:p w14:paraId="22F98549" w14:textId="4E63B015" w:rsidR="00C1410B" w:rsidRDefault="00B3601A" w:rsidP="00141145">
      <w:pPr>
        <w:spacing w:after="120"/>
        <w:ind w:left="284"/>
        <w:jc w:val="both"/>
        <w:rPr>
          <w:rFonts w:ascii="Calibri" w:hAnsi="Calibri" w:cs="Calibri"/>
          <w:sz w:val="22"/>
          <w:szCs w:val="22"/>
        </w:rPr>
      </w:pPr>
      <w:r w:rsidRPr="00B3601A">
        <w:rPr>
          <w:rFonts w:ascii="Calibri" w:hAnsi="Calibri" w:cs="Calibri"/>
          <w:sz w:val="22"/>
          <w:szCs w:val="22"/>
        </w:rPr>
        <w:lastRenderedPageBreak/>
        <w:t>Esta Unidad está compuesta por un/a jefe/a de unidad, un/a especialista en temáticas de discapacidad y profesionales a honorarios a cargo de implementar las acciones de acompañamiento.</w:t>
      </w:r>
    </w:p>
    <w:p w14:paraId="4D163C3F" w14:textId="5D5A76F2" w:rsidR="00A839E0" w:rsidRPr="00B3601A" w:rsidRDefault="00A839E0" w:rsidP="00A839E0">
      <w:pPr>
        <w:spacing w:after="120"/>
        <w:ind w:left="284"/>
        <w:jc w:val="both"/>
        <w:rPr>
          <w:rFonts w:ascii="Calibri" w:hAnsi="Calibri" w:cs="Calibri"/>
          <w:sz w:val="22"/>
          <w:szCs w:val="22"/>
        </w:rPr>
      </w:pPr>
      <w:r w:rsidRPr="00664B36">
        <w:rPr>
          <w:rFonts w:ascii="Calibri" w:hAnsi="Calibri" w:cs="Calibri"/>
          <w:b/>
          <w:bCs/>
          <w:sz w:val="22"/>
          <w:szCs w:val="22"/>
        </w:rPr>
        <w:t>Observación DGE:</w:t>
      </w:r>
      <w:r>
        <w:rPr>
          <w:rFonts w:ascii="Calibri" w:hAnsi="Calibri" w:cs="Calibri"/>
          <w:sz w:val="22"/>
          <w:szCs w:val="22"/>
        </w:rPr>
        <w:t xml:space="preserve"> Se recomienda </w:t>
      </w:r>
      <w:r w:rsidR="00C36FD1">
        <w:rPr>
          <w:rFonts w:ascii="Calibri" w:hAnsi="Calibri" w:cs="Calibri"/>
          <w:sz w:val="22"/>
          <w:szCs w:val="22"/>
        </w:rPr>
        <w:t>coordinar entre las unidades administrativas y académicas</w:t>
      </w:r>
      <w:r>
        <w:rPr>
          <w:rFonts w:ascii="Calibri" w:hAnsi="Calibri" w:cs="Calibri"/>
          <w:sz w:val="22"/>
          <w:szCs w:val="22"/>
        </w:rPr>
        <w:t xml:space="preserve"> con el fin de no duplicar esfuerzos y recursos, </w:t>
      </w:r>
      <w:r w:rsidR="00C36FD1">
        <w:rPr>
          <w:rFonts w:ascii="Calibri" w:hAnsi="Calibri" w:cs="Calibri"/>
          <w:sz w:val="22"/>
          <w:szCs w:val="22"/>
        </w:rPr>
        <w:t xml:space="preserve">particularmente en lo que </w:t>
      </w:r>
      <w:r w:rsidR="00FD4F62">
        <w:rPr>
          <w:rFonts w:ascii="Calibri" w:hAnsi="Calibri" w:cs="Calibri"/>
          <w:sz w:val="22"/>
          <w:szCs w:val="22"/>
        </w:rPr>
        <w:t>respecta a los ajustes razonables</w:t>
      </w:r>
      <w:r w:rsidR="00C361F2">
        <w:rPr>
          <w:rFonts w:ascii="Calibri" w:hAnsi="Calibri" w:cs="Calibri"/>
          <w:sz w:val="22"/>
          <w:szCs w:val="22"/>
        </w:rPr>
        <w:t xml:space="preserve"> aplicados en el aula de aquellos estudiantes con discapacidad que lo requieran</w:t>
      </w:r>
      <w:r>
        <w:rPr>
          <w:rFonts w:ascii="Calibri" w:hAnsi="Calibri" w:cs="Calibri"/>
          <w:sz w:val="22"/>
          <w:szCs w:val="22"/>
        </w:rPr>
        <w:t>.</w:t>
      </w:r>
      <w:r w:rsidR="00C361F2">
        <w:rPr>
          <w:rFonts w:ascii="Calibri" w:hAnsi="Calibri" w:cs="Calibri"/>
          <w:sz w:val="22"/>
          <w:szCs w:val="22"/>
        </w:rPr>
        <w:t xml:space="preserve"> </w:t>
      </w:r>
      <w:r w:rsidR="005E5768">
        <w:rPr>
          <w:rFonts w:ascii="Calibri" w:hAnsi="Calibri" w:cs="Calibri"/>
          <w:sz w:val="22"/>
          <w:szCs w:val="22"/>
        </w:rPr>
        <w:t>Otro factor importante a tener consideración, tiene relación a las orientaciones para gestionar los ajustes de infraestructura y equipamiento dirigido a estudiantes y personas con discapacidad</w:t>
      </w:r>
      <w:r w:rsidR="00A13CAA">
        <w:rPr>
          <w:rFonts w:ascii="Calibri" w:hAnsi="Calibri" w:cs="Calibri"/>
          <w:sz w:val="22"/>
          <w:szCs w:val="22"/>
        </w:rPr>
        <w:t xml:space="preserve">. </w:t>
      </w:r>
      <w:r w:rsidR="00C40555">
        <w:rPr>
          <w:rFonts w:ascii="Calibri" w:hAnsi="Calibri" w:cs="Calibri"/>
          <w:sz w:val="22"/>
          <w:szCs w:val="22"/>
        </w:rPr>
        <w:t>Esta unidad deberá hacerse cargo de estas acciones.</w:t>
      </w:r>
    </w:p>
    <w:p w14:paraId="68D84D31" w14:textId="77777777" w:rsidR="00A839E0" w:rsidRDefault="00A839E0" w:rsidP="00141145">
      <w:pPr>
        <w:spacing w:after="120"/>
        <w:ind w:left="284"/>
        <w:jc w:val="both"/>
        <w:rPr>
          <w:rFonts w:ascii="Calibri" w:hAnsi="Calibri" w:cs="Calibri"/>
          <w:sz w:val="22"/>
          <w:szCs w:val="22"/>
        </w:rPr>
      </w:pPr>
    </w:p>
    <w:p w14:paraId="5D188C2E" w14:textId="470E29D2" w:rsidR="00C1410B" w:rsidRDefault="00C40555" w:rsidP="00236152">
      <w:pPr>
        <w:spacing w:after="120"/>
        <w:jc w:val="both"/>
        <w:rPr>
          <w:rFonts w:ascii="Calibri" w:hAnsi="Calibri" w:cs="Calibri"/>
          <w:sz w:val="22"/>
          <w:szCs w:val="22"/>
        </w:rPr>
      </w:pPr>
      <w:r>
        <w:rPr>
          <w:rFonts w:ascii="Calibri" w:hAnsi="Calibri" w:cs="Calibri"/>
          <w:sz w:val="22"/>
          <w:szCs w:val="22"/>
        </w:rPr>
        <w:t xml:space="preserve">La </w:t>
      </w:r>
      <w:r w:rsidR="003C570A">
        <w:rPr>
          <w:rFonts w:ascii="Calibri" w:hAnsi="Calibri" w:cs="Calibri"/>
          <w:sz w:val="22"/>
          <w:szCs w:val="22"/>
        </w:rPr>
        <w:t>estructura, también señala que operativamente contará con dos coordinaciones transversales a la dirección.</w:t>
      </w:r>
      <w:r w:rsidR="00304003">
        <w:rPr>
          <w:rFonts w:ascii="Calibri" w:hAnsi="Calibri" w:cs="Calibri"/>
          <w:sz w:val="22"/>
          <w:szCs w:val="22"/>
        </w:rPr>
        <w:t xml:space="preserve"> Éstas tienen relaciona a los requerimientos de funcionamiento del programa PACE, pero que </w:t>
      </w:r>
      <w:r w:rsidR="00D3338E">
        <w:rPr>
          <w:rFonts w:ascii="Calibri" w:hAnsi="Calibri" w:cs="Calibri"/>
          <w:sz w:val="22"/>
          <w:szCs w:val="22"/>
        </w:rPr>
        <w:t xml:space="preserve">en la operación beneficiará a toda la dirección. </w:t>
      </w:r>
      <w:r w:rsidR="00B2707F" w:rsidRPr="00B2707F">
        <w:rPr>
          <w:rFonts w:ascii="Calibri" w:hAnsi="Calibri" w:cs="Calibri"/>
          <w:sz w:val="22"/>
          <w:szCs w:val="22"/>
        </w:rPr>
        <w:t xml:space="preserve">La </w:t>
      </w:r>
      <w:r w:rsidR="00B2707F" w:rsidRPr="00B2707F">
        <w:rPr>
          <w:rFonts w:ascii="Calibri" w:hAnsi="Calibri" w:cs="Calibri"/>
          <w:b/>
          <w:bCs/>
          <w:sz w:val="22"/>
          <w:szCs w:val="22"/>
        </w:rPr>
        <w:t>Coordinación Administrativa</w:t>
      </w:r>
      <w:r w:rsidR="00B2707F" w:rsidRPr="00B2707F">
        <w:rPr>
          <w:rFonts w:ascii="Calibri" w:hAnsi="Calibri" w:cs="Calibri"/>
          <w:sz w:val="22"/>
          <w:szCs w:val="22"/>
        </w:rPr>
        <w:t xml:space="preserve">, estará a cargo de planificación y control del presupuesto </w:t>
      </w:r>
      <w:r w:rsidR="00EB4316">
        <w:rPr>
          <w:rFonts w:ascii="Calibri" w:hAnsi="Calibri" w:cs="Calibri"/>
          <w:sz w:val="22"/>
          <w:szCs w:val="22"/>
        </w:rPr>
        <w:t>del programa PACE y</w:t>
      </w:r>
      <w:r w:rsidR="00767831">
        <w:rPr>
          <w:rFonts w:ascii="Calibri" w:hAnsi="Calibri" w:cs="Calibri"/>
          <w:sz w:val="22"/>
          <w:szCs w:val="22"/>
        </w:rPr>
        <w:t xml:space="preserve">, además, </w:t>
      </w:r>
      <w:r w:rsidR="00B2707F" w:rsidRPr="00B2707F">
        <w:rPr>
          <w:rFonts w:ascii="Calibri" w:hAnsi="Calibri" w:cs="Calibri"/>
          <w:sz w:val="22"/>
          <w:szCs w:val="22"/>
        </w:rPr>
        <w:t>de la dirección</w:t>
      </w:r>
      <w:r w:rsidR="00767831">
        <w:rPr>
          <w:rFonts w:ascii="Calibri" w:hAnsi="Calibri" w:cs="Calibri"/>
          <w:sz w:val="22"/>
          <w:szCs w:val="22"/>
        </w:rPr>
        <w:t>;</w:t>
      </w:r>
      <w:r w:rsidR="00B2707F" w:rsidRPr="00B2707F">
        <w:rPr>
          <w:rFonts w:ascii="Calibri" w:hAnsi="Calibri" w:cs="Calibri"/>
          <w:sz w:val="22"/>
          <w:szCs w:val="22"/>
        </w:rPr>
        <w:t xml:space="preserve"> de</w:t>
      </w:r>
      <w:r w:rsidR="00767831">
        <w:rPr>
          <w:rFonts w:ascii="Calibri" w:hAnsi="Calibri" w:cs="Calibri"/>
          <w:sz w:val="22"/>
          <w:szCs w:val="22"/>
        </w:rPr>
        <w:t>l control de</w:t>
      </w:r>
      <w:r w:rsidR="00B2707F" w:rsidRPr="00B2707F">
        <w:rPr>
          <w:rFonts w:ascii="Calibri" w:hAnsi="Calibri" w:cs="Calibri"/>
          <w:sz w:val="22"/>
          <w:szCs w:val="22"/>
        </w:rPr>
        <w:t xml:space="preserve"> las actividades propuestas para el acompañamiento estudiantil </w:t>
      </w:r>
      <w:r w:rsidR="00767831">
        <w:rPr>
          <w:rFonts w:ascii="Calibri" w:hAnsi="Calibri" w:cs="Calibri"/>
          <w:sz w:val="22"/>
          <w:szCs w:val="22"/>
        </w:rPr>
        <w:t xml:space="preserve">del programa </w:t>
      </w:r>
      <w:r w:rsidR="00B2707F" w:rsidRPr="00B2707F">
        <w:rPr>
          <w:rFonts w:ascii="Calibri" w:hAnsi="Calibri" w:cs="Calibri"/>
          <w:sz w:val="22"/>
          <w:szCs w:val="22"/>
        </w:rPr>
        <w:t xml:space="preserve">y la gestión de adquisiciones e inventario del material pedagógico utilizado. Por otra parte, la </w:t>
      </w:r>
      <w:r w:rsidR="00B2707F" w:rsidRPr="00EB4316">
        <w:rPr>
          <w:rFonts w:ascii="Calibri" w:hAnsi="Calibri" w:cs="Calibri"/>
          <w:b/>
          <w:bCs/>
          <w:sz w:val="22"/>
          <w:szCs w:val="22"/>
        </w:rPr>
        <w:t>Coordinación de Información y Estudios</w:t>
      </w:r>
      <w:r w:rsidR="00B2707F" w:rsidRPr="00B2707F">
        <w:rPr>
          <w:rFonts w:ascii="Calibri" w:hAnsi="Calibri" w:cs="Calibri"/>
          <w:sz w:val="22"/>
          <w:szCs w:val="22"/>
        </w:rPr>
        <w:t>, realizará el análisis de datos referidos a la trayectoria académica de las y los estudiantes, tanto de Educación Media como de la Universidad, también propiciará la postulación a nuevos proyectos y la reformulación de acciones de la Dirección, en función del  análisis e investigación del propio quehacer de esta.</w:t>
      </w:r>
    </w:p>
    <w:p w14:paraId="6701AD16" w14:textId="6AF6B0EE" w:rsidR="00767831" w:rsidRPr="00B3601A" w:rsidRDefault="00767831" w:rsidP="00DC3807">
      <w:pPr>
        <w:spacing w:after="120"/>
        <w:jc w:val="both"/>
        <w:rPr>
          <w:rFonts w:ascii="Calibri" w:hAnsi="Calibri" w:cs="Calibri"/>
          <w:sz w:val="22"/>
          <w:szCs w:val="22"/>
        </w:rPr>
      </w:pPr>
      <w:r w:rsidRPr="00664B36">
        <w:rPr>
          <w:rFonts w:ascii="Calibri" w:hAnsi="Calibri" w:cs="Calibri"/>
          <w:b/>
          <w:bCs/>
          <w:sz w:val="22"/>
          <w:szCs w:val="22"/>
        </w:rPr>
        <w:t>Observación DGE:</w:t>
      </w:r>
      <w:r>
        <w:rPr>
          <w:rFonts w:ascii="Calibri" w:hAnsi="Calibri" w:cs="Calibri"/>
          <w:sz w:val="22"/>
          <w:szCs w:val="22"/>
        </w:rPr>
        <w:t xml:space="preserve"> Se recomienda coordinar entre las unidades administrativas y académicas con el fin de no duplicar esfuerzos y recursos, particularmente en lo que respecta a </w:t>
      </w:r>
      <w:r w:rsidR="00F32532">
        <w:rPr>
          <w:rFonts w:ascii="Calibri" w:hAnsi="Calibri" w:cs="Calibri"/>
          <w:sz w:val="22"/>
          <w:szCs w:val="22"/>
        </w:rPr>
        <w:t>coordinación de información y estudios</w:t>
      </w:r>
      <w:r w:rsidR="007D3F2F">
        <w:rPr>
          <w:rFonts w:ascii="Calibri" w:hAnsi="Calibri" w:cs="Calibri"/>
          <w:sz w:val="22"/>
          <w:szCs w:val="22"/>
        </w:rPr>
        <w:t>, que según lo indicado en la propuesta, se deberá articular con la Unidad de Análisis Institucional de la Dirección de Gestión Estratégica y la Unidad de Análisis y Calidad de la Docencia de la Dirección de Docencia.</w:t>
      </w:r>
    </w:p>
    <w:p w14:paraId="6247EF57" w14:textId="77777777" w:rsidR="00767831" w:rsidRDefault="00767831" w:rsidP="00236152">
      <w:pPr>
        <w:spacing w:after="120"/>
        <w:jc w:val="both"/>
        <w:rPr>
          <w:rFonts w:ascii="Calibri" w:hAnsi="Calibri" w:cs="Calibri"/>
          <w:sz w:val="22"/>
          <w:szCs w:val="22"/>
        </w:rPr>
      </w:pPr>
    </w:p>
    <w:p w14:paraId="31848B51" w14:textId="12A9ECB7" w:rsidR="00141145" w:rsidRDefault="0045506F" w:rsidP="0045506F">
      <w:pPr>
        <w:spacing w:after="120"/>
        <w:jc w:val="both"/>
        <w:rPr>
          <w:rFonts w:ascii="Calibri" w:hAnsi="Calibri" w:cs="Calibri"/>
          <w:sz w:val="22"/>
          <w:szCs w:val="22"/>
        </w:rPr>
      </w:pPr>
      <w:r w:rsidRPr="0045506F">
        <w:rPr>
          <w:rFonts w:ascii="Calibri" w:hAnsi="Calibri" w:cs="Calibri"/>
          <w:sz w:val="22"/>
          <w:szCs w:val="22"/>
        </w:rPr>
        <w:t xml:space="preserve">La Dirección de Gestión Estratégica recomienda la modificación de la estructura propuesta por la </w:t>
      </w:r>
      <w:r>
        <w:rPr>
          <w:rFonts w:ascii="Calibri" w:hAnsi="Calibri" w:cs="Calibri"/>
          <w:sz w:val="22"/>
          <w:szCs w:val="22"/>
        </w:rPr>
        <w:t>Vicerrectoría Académica</w:t>
      </w:r>
      <w:r w:rsidRPr="0045506F">
        <w:rPr>
          <w:rFonts w:ascii="Calibri" w:hAnsi="Calibri" w:cs="Calibri"/>
          <w:sz w:val="22"/>
          <w:szCs w:val="22"/>
        </w:rPr>
        <w:t xml:space="preserve">, ya que responde a las necesidades institucionales e incorpora criterios de eficiencia y mejora de los procesos </w:t>
      </w:r>
      <w:r>
        <w:rPr>
          <w:rFonts w:ascii="Calibri" w:hAnsi="Calibri" w:cs="Calibri"/>
          <w:sz w:val="22"/>
          <w:szCs w:val="22"/>
        </w:rPr>
        <w:t>de acompañamiento a los estudiantes</w:t>
      </w:r>
      <w:r w:rsidRPr="0045506F">
        <w:rPr>
          <w:rFonts w:ascii="Calibri" w:hAnsi="Calibri" w:cs="Calibri"/>
          <w:sz w:val="22"/>
          <w:szCs w:val="22"/>
        </w:rPr>
        <w:t xml:space="preserve">. Se solicita que, </w:t>
      </w:r>
      <w:r w:rsidR="00735E53">
        <w:rPr>
          <w:rFonts w:ascii="Calibri" w:hAnsi="Calibri" w:cs="Calibri"/>
          <w:sz w:val="22"/>
          <w:szCs w:val="22"/>
        </w:rPr>
        <w:t xml:space="preserve">se cautele la coordinación interna entre </w:t>
      </w:r>
      <w:r w:rsidR="0000529F">
        <w:rPr>
          <w:rFonts w:ascii="Calibri" w:hAnsi="Calibri" w:cs="Calibri"/>
          <w:sz w:val="22"/>
          <w:szCs w:val="22"/>
        </w:rPr>
        <w:t xml:space="preserve">la nueva Dirección de Acompañamiento Académico a los Estudiantes y </w:t>
      </w:r>
      <w:r w:rsidR="00735E53">
        <w:rPr>
          <w:rFonts w:ascii="Calibri" w:hAnsi="Calibri" w:cs="Calibri"/>
          <w:sz w:val="22"/>
          <w:szCs w:val="22"/>
        </w:rPr>
        <w:t>la Dirección de Do</w:t>
      </w:r>
      <w:r w:rsidR="00213016">
        <w:rPr>
          <w:rFonts w:ascii="Calibri" w:hAnsi="Calibri" w:cs="Calibri"/>
          <w:sz w:val="22"/>
          <w:szCs w:val="22"/>
        </w:rPr>
        <w:t>cencia, Dirección de Apoyo a los Estudiantes</w:t>
      </w:r>
      <w:r w:rsidR="0000529F">
        <w:rPr>
          <w:rFonts w:ascii="Calibri" w:hAnsi="Calibri" w:cs="Calibri"/>
          <w:sz w:val="22"/>
          <w:szCs w:val="22"/>
        </w:rPr>
        <w:t xml:space="preserve"> y otras unidades académicas y administrativas que gestionan acompañamiento académico y psicoeducativo</w:t>
      </w:r>
      <w:r w:rsidRPr="0045506F">
        <w:rPr>
          <w:rFonts w:ascii="Calibri" w:hAnsi="Calibri" w:cs="Calibri"/>
          <w:sz w:val="22"/>
          <w:szCs w:val="22"/>
        </w:rPr>
        <w:t>.</w:t>
      </w:r>
      <w:r w:rsidR="0000529F">
        <w:rPr>
          <w:rFonts w:ascii="Calibri" w:hAnsi="Calibri" w:cs="Calibri"/>
          <w:sz w:val="22"/>
          <w:szCs w:val="22"/>
        </w:rPr>
        <w:t xml:space="preserve"> De igual manera, es importante mantener en cuenta </w:t>
      </w:r>
      <w:r w:rsidR="004453D4">
        <w:rPr>
          <w:rFonts w:ascii="Calibri" w:hAnsi="Calibri" w:cs="Calibri"/>
          <w:sz w:val="22"/>
          <w:szCs w:val="22"/>
        </w:rPr>
        <w:t>los requerimientos y obligaciones del programa PACE</w:t>
      </w:r>
      <w:r w:rsidR="007262DD">
        <w:rPr>
          <w:rFonts w:ascii="Calibri" w:hAnsi="Calibri" w:cs="Calibri"/>
          <w:sz w:val="22"/>
          <w:szCs w:val="22"/>
        </w:rPr>
        <w:t xml:space="preserve"> con la Universidad y el Ministerio de Educación</w:t>
      </w:r>
      <w:r w:rsidR="00510FE9">
        <w:rPr>
          <w:rFonts w:ascii="Calibri" w:hAnsi="Calibri" w:cs="Calibri"/>
          <w:sz w:val="22"/>
          <w:szCs w:val="22"/>
        </w:rPr>
        <w:t>.</w:t>
      </w:r>
    </w:p>
    <w:p w14:paraId="1F8BAF12" w14:textId="77777777" w:rsidR="00510FE9" w:rsidRDefault="00510FE9" w:rsidP="0045506F">
      <w:pPr>
        <w:spacing w:after="120"/>
        <w:jc w:val="both"/>
        <w:rPr>
          <w:rFonts w:ascii="Calibri" w:hAnsi="Calibri" w:cs="Calibri"/>
          <w:sz w:val="22"/>
          <w:szCs w:val="22"/>
        </w:rPr>
      </w:pPr>
    </w:p>
    <w:tbl>
      <w:tblPr>
        <w:tblStyle w:val="Tablaconcuadrcula"/>
        <w:tblW w:w="0" w:type="auto"/>
        <w:tblLook w:val="04A0" w:firstRow="1" w:lastRow="0" w:firstColumn="1" w:lastColumn="0" w:noHBand="0" w:noVBand="1"/>
      </w:tblPr>
      <w:tblGrid>
        <w:gridCol w:w="4673"/>
        <w:gridCol w:w="2268"/>
        <w:gridCol w:w="1887"/>
      </w:tblGrid>
      <w:tr w:rsidR="00510FE9" w14:paraId="1C983D72" w14:textId="77777777" w:rsidTr="00E266D3">
        <w:tc>
          <w:tcPr>
            <w:tcW w:w="4673" w:type="dxa"/>
            <w:shd w:val="clear" w:color="auto" w:fill="C00000"/>
          </w:tcPr>
          <w:p w14:paraId="3F1EBA62" w14:textId="1FFE6CDD" w:rsidR="00510FE9" w:rsidRDefault="00AB5200" w:rsidP="00E266D3">
            <w:pPr>
              <w:spacing w:after="120"/>
              <w:jc w:val="center"/>
              <w:rPr>
                <w:rFonts w:ascii="Calibri" w:hAnsi="Calibri" w:cs="Calibri"/>
                <w:sz w:val="22"/>
                <w:szCs w:val="22"/>
              </w:rPr>
            </w:pPr>
            <w:r w:rsidRPr="00AB5200">
              <w:rPr>
                <w:rFonts w:ascii="Calibri" w:hAnsi="Calibri" w:cs="Calibri"/>
                <w:sz w:val="22"/>
                <w:szCs w:val="22"/>
              </w:rPr>
              <w:t>CRITERIO</w:t>
            </w:r>
          </w:p>
        </w:tc>
        <w:tc>
          <w:tcPr>
            <w:tcW w:w="2268" w:type="dxa"/>
            <w:shd w:val="clear" w:color="auto" w:fill="C00000"/>
          </w:tcPr>
          <w:p w14:paraId="18E11E4A" w14:textId="7712C477" w:rsidR="00510FE9" w:rsidRDefault="00AB5200" w:rsidP="00E266D3">
            <w:pPr>
              <w:spacing w:after="120"/>
              <w:jc w:val="center"/>
              <w:rPr>
                <w:rFonts w:ascii="Calibri" w:hAnsi="Calibri" w:cs="Calibri"/>
                <w:sz w:val="22"/>
                <w:szCs w:val="22"/>
              </w:rPr>
            </w:pPr>
            <w:r>
              <w:rPr>
                <w:rFonts w:ascii="Calibri" w:hAnsi="Calibri" w:cs="Calibri"/>
                <w:sz w:val="22"/>
                <w:szCs w:val="22"/>
              </w:rPr>
              <w:t>CUMPLE</w:t>
            </w:r>
          </w:p>
        </w:tc>
        <w:tc>
          <w:tcPr>
            <w:tcW w:w="1887" w:type="dxa"/>
            <w:shd w:val="clear" w:color="auto" w:fill="C00000"/>
          </w:tcPr>
          <w:p w14:paraId="0F53CAD0" w14:textId="63B08ACF" w:rsidR="00510FE9" w:rsidRDefault="00AB5200" w:rsidP="00E266D3">
            <w:pPr>
              <w:spacing w:after="120"/>
              <w:jc w:val="center"/>
              <w:rPr>
                <w:rFonts w:ascii="Calibri" w:hAnsi="Calibri" w:cs="Calibri"/>
                <w:sz w:val="22"/>
                <w:szCs w:val="22"/>
              </w:rPr>
            </w:pPr>
            <w:r>
              <w:rPr>
                <w:rFonts w:ascii="Calibri" w:hAnsi="Calibri" w:cs="Calibri"/>
                <w:sz w:val="22"/>
                <w:szCs w:val="22"/>
              </w:rPr>
              <w:t>NO CUMPLE</w:t>
            </w:r>
          </w:p>
        </w:tc>
      </w:tr>
      <w:tr w:rsidR="00510FE9" w14:paraId="12E40C27" w14:textId="77777777" w:rsidTr="00E266D3">
        <w:tc>
          <w:tcPr>
            <w:tcW w:w="4673" w:type="dxa"/>
          </w:tcPr>
          <w:p w14:paraId="1779F484" w14:textId="68B0D105" w:rsidR="00510FE9" w:rsidRDefault="002B3A87" w:rsidP="0045506F">
            <w:pPr>
              <w:spacing w:after="120"/>
              <w:jc w:val="both"/>
              <w:rPr>
                <w:rFonts w:ascii="Calibri" w:hAnsi="Calibri" w:cs="Calibri"/>
                <w:sz w:val="22"/>
                <w:szCs w:val="22"/>
              </w:rPr>
            </w:pPr>
            <w:r w:rsidRPr="002B3A87">
              <w:rPr>
                <w:rFonts w:ascii="Calibri" w:hAnsi="Calibri" w:cs="Calibri"/>
                <w:sz w:val="22"/>
                <w:szCs w:val="22"/>
              </w:rPr>
              <w:t>Se ajusta al procedimiento institucional</w:t>
            </w:r>
          </w:p>
        </w:tc>
        <w:tc>
          <w:tcPr>
            <w:tcW w:w="2268" w:type="dxa"/>
          </w:tcPr>
          <w:p w14:paraId="3CA624F9" w14:textId="3ADDD967" w:rsidR="00510FE9" w:rsidRDefault="00E266D3" w:rsidP="0045506F">
            <w:pPr>
              <w:spacing w:after="120"/>
              <w:jc w:val="both"/>
              <w:rPr>
                <w:rFonts w:ascii="Calibri" w:hAnsi="Calibri" w:cs="Calibri"/>
                <w:sz w:val="22"/>
                <w:szCs w:val="22"/>
              </w:rPr>
            </w:pPr>
            <w:r>
              <w:rPr>
                <w:rFonts w:ascii="Calibri" w:hAnsi="Calibri" w:cs="Calibri"/>
                <w:sz w:val="22"/>
                <w:szCs w:val="22"/>
              </w:rPr>
              <w:t>X</w:t>
            </w:r>
          </w:p>
        </w:tc>
        <w:tc>
          <w:tcPr>
            <w:tcW w:w="1887" w:type="dxa"/>
          </w:tcPr>
          <w:p w14:paraId="4CE54710" w14:textId="77777777" w:rsidR="00510FE9" w:rsidRDefault="00510FE9" w:rsidP="0045506F">
            <w:pPr>
              <w:spacing w:after="120"/>
              <w:jc w:val="both"/>
              <w:rPr>
                <w:rFonts w:ascii="Calibri" w:hAnsi="Calibri" w:cs="Calibri"/>
                <w:sz w:val="22"/>
                <w:szCs w:val="22"/>
              </w:rPr>
            </w:pPr>
          </w:p>
        </w:tc>
      </w:tr>
      <w:tr w:rsidR="00510FE9" w14:paraId="21BB056B" w14:textId="77777777" w:rsidTr="00E266D3">
        <w:tc>
          <w:tcPr>
            <w:tcW w:w="4673" w:type="dxa"/>
          </w:tcPr>
          <w:p w14:paraId="51B2F7C1" w14:textId="2EBB9BBF" w:rsidR="00510FE9" w:rsidRDefault="002B3A87" w:rsidP="0045506F">
            <w:pPr>
              <w:spacing w:after="120"/>
              <w:jc w:val="both"/>
              <w:rPr>
                <w:rFonts w:ascii="Calibri" w:hAnsi="Calibri" w:cs="Calibri"/>
                <w:sz w:val="22"/>
                <w:szCs w:val="22"/>
              </w:rPr>
            </w:pPr>
            <w:r w:rsidRPr="002B3A87">
              <w:rPr>
                <w:rFonts w:ascii="Calibri" w:hAnsi="Calibri" w:cs="Calibri"/>
                <w:sz w:val="22"/>
                <w:szCs w:val="22"/>
              </w:rPr>
              <w:t>Cuenta con la aprobación del Consejo de Facultad/Instituto o de la Vicerrectoría correspondiente.</w:t>
            </w:r>
          </w:p>
        </w:tc>
        <w:tc>
          <w:tcPr>
            <w:tcW w:w="2268" w:type="dxa"/>
          </w:tcPr>
          <w:p w14:paraId="59D77ACF" w14:textId="0440893F" w:rsidR="00510FE9" w:rsidRDefault="00E266D3" w:rsidP="0045506F">
            <w:pPr>
              <w:spacing w:after="120"/>
              <w:jc w:val="both"/>
              <w:rPr>
                <w:rFonts w:ascii="Calibri" w:hAnsi="Calibri" w:cs="Calibri"/>
                <w:sz w:val="22"/>
                <w:szCs w:val="22"/>
              </w:rPr>
            </w:pPr>
            <w:r>
              <w:rPr>
                <w:rFonts w:ascii="Calibri" w:hAnsi="Calibri" w:cs="Calibri"/>
                <w:sz w:val="22"/>
                <w:szCs w:val="22"/>
              </w:rPr>
              <w:t>X</w:t>
            </w:r>
          </w:p>
        </w:tc>
        <w:tc>
          <w:tcPr>
            <w:tcW w:w="1887" w:type="dxa"/>
          </w:tcPr>
          <w:p w14:paraId="3A8F2CEB" w14:textId="77777777" w:rsidR="00510FE9" w:rsidRDefault="00510FE9" w:rsidP="0045506F">
            <w:pPr>
              <w:spacing w:after="120"/>
              <w:jc w:val="both"/>
              <w:rPr>
                <w:rFonts w:ascii="Calibri" w:hAnsi="Calibri" w:cs="Calibri"/>
                <w:sz w:val="22"/>
                <w:szCs w:val="22"/>
              </w:rPr>
            </w:pPr>
          </w:p>
        </w:tc>
      </w:tr>
      <w:tr w:rsidR="00510FE9" w14:paraId="0CC35369" w14:textId="77777777" w:rsidTr="00E266D3">
        <w:tc>
          <w:tcPr>
            <w:tcW w:w="4673" w:type="dxa"/>
          </w:tcPr>
          <w:p w14:paraId="1ECBAFBE" w14:textId="2EDDB804" w:rsidR="00510FE9" w:rsidRPr="00C41FBA" w:rsidRDefault="00C41FBA" w:rsidP="00C41FBA">
            <w:pPr>
              <w:pStyle w:val="NormalWeb"/>
            </w:pPr>
            <w:r>
              <w:rPr>
                <w:rFonts w:ascii="Calibri" w:hAnsi="Calibri" w:cs="Calibri"/>
                <w:sz w:val="22"/>
                <w:szCs w:val="22"/>
              </w:rPr>
              <w:t xml:space="preserve">La </w:t>
            </w:r>
            <w:proofErr w:type="spellStart"/>
            <w:r>
              <w:rPr>
                <w:rFonts w:ascii="Calibri" w:hAnsi="Calibri" w:cs="Calibri"/>
                <w:sz w:val="22"/>
                <w:szCs w:val="22"/>
              </w:rPr>
              <w:t>justificación</w:t>
            </w:r>
            <w:proofErr w:type="spellEnd"/>
            <w:r>
              <w:rPr>
                <w:rFonts w:ascii="Calibri" w:hAnsi="Calibri" w:cs="Calibri"/>
                <w:sz w:val="22"/>
                <w:szCs w:val="22"/>
              </w:rPr>
              <w:t xml:space="preserve"> del cambio se ajusta a la </w:t>
            </w:r>
            <w:r w:rsidRPr="00C41FBA">
              <w:rPr>
                <w:rFonts w:ascii="Calibri" w:hAnsi="Calibri" w:cs="Calibri"/>
                <w:sz w:val="22"/>
                <w:szCs w:val="22"/>
              </w:rPr>
              <w:t>normativa institucional</w:t>
            </w:r>
          </w:p>
        </w:tc>
        <w:tc>
          <w:tcPr>
            <w:tcW w:w="2268" w:type="dxa"/>
          </w:tcPr>
          <w:p w14:paraId="0721C5A6" w14:textId="125FE77E" w:rsidR="00510FE9" w:rsidRDefault="00E266D3" w:rsidP="0045506F">
            <w:pPr>
              <w:spacing w:after="120"/>
              <w:jc w:val="both"/>
              <w:rPr>
                <w:rFonts w:ascii="Calibri" w:hAnsi="Calibri" w:cs="Calibri"/>
                <w:sz w:val="22"/>
                <w:szCs w:val="22"/>
              </w:rPr>
            </w:pPr>
            <w:r>
              <w:rPr>
                <w:rFonts w:ascii="Calibri" w:hAnsi="Calibri" w:cs="Calibri"/>
                <w:sz w:val="22"/>
                <w:szCs w:val="22"/>
              </w:rPr>
              <w:t>X</w:t>
            </w:r>
          </w:p>
        </w:tc>
        <w:tc>
          <w:tcPr>
            <w:tcW w:w="1887" w:type="dxa"/>
          </w:tcPr>
          <w:p w14:paraId="35A81891" w14:textId="77777777" w:rsidR="00510FE9" w:rsidRDefault="00510FE9" w:rsidP="0045506F">
            <w:pPr>
              <w:spacing w:after="120"/>
              <w:jc w:val="both"/>
              <w:rPr>
                <w:rFonts w:ascii="Calibri" w:hAnsi="Calibri" w:cs="Calibri"/>
                <w:sz w:val="22"/>
                <w:szCs w:val="22"/>
              </w:rPr>
            </w:pPr>
          </w:p>
        </w:tc>
      </w:tr>
      <w:tr w:rsidR="00510FE9" w14:paraId="33DC486A" w14:textId="77777777" w:rsidTr="00E266D3">
        <w:tc>
          <w:tcPr>
            <w:tcW w:w="4673" w:type="dxa"/>
          </w:tcPr>
          <w:p w14:paraId="3C63A9BA" w14:textId="234BEB7F" w:rsidR="00510FE9" w:rsidRDefault="00572C9C" w:rsidP="0045506F">
            <w:pPr>
              <w:spacing w:after="120"/>
              <w:jc w:val="both"/>
              <w:rPr>
                <w:rFonts w:ascii="Calibri" w:hAnsi="Calibri" w:cs="Calibri"/>
                <w:sz w:val="22"/>
                <w:szCs w:val="22"/>
              </w:rPr>
            </w:pPr>
            <w:r w:rsidRPr="00572C9C">
              <w:rPr>
                <w:rFonts w:ascii="Calibri" w:hAnsi="Calibri" w:cs="Calibri"/>
                <w:sz w:val="22"/>
                <w:szCs w:val="22"/>
              </w:rPr>
              <w:lastRenderedPageBreak/>
              <w:t>La propuesta se ajusta a los lineamientos</w:t>
            </w:r>
            <w:r>
              <w:rPr>
                <w:rFonts w:ascii="Calibri" w:hAnsi="Calibri" w:cs="Calibri"/>
                <w:sz w:val="22"/>
                <w:szCs w:val="22"/>
              </w:rPr>
              <w:t xml:space="preserve"> </w:t>
            </w:r>
            <w:r w:rsidRPr="00572C9C">
              <w:rPr>
                <w:rFonts w:ascii="Calibri" w:hAnsi="Calibri" w:cs="Calibri"/>
                <w:sz w:val="22"/>
                <w:szCs w:val="22"/>
              </w:rPr>
              <w:t>estratégicos institucionales (PDE)</w:t>
            </w:r>
          </w:p>
        </w:tc>
        <w:tc>
          <w:tcPr>
            <w:tcW w:w="2268" w:type="dxa"/>
          </w:tcPr>
          <w:p w14:paraId="56732274" w14:textId="2AAEE3A4" w:rsidR="00510FE9" w:rsidRDefault="00E266D3" w:rsidP="0045506F">
            <w:pPr>
              <w:spacing w:after="120"/>
              <w:jc w:val="both"/>
              <w:rPr>
                <w:rFonts w:ascii="Calibri" w:hAnsi="Calibri" w:cs="Calibri"/>
                <w:sz w:val="22"/>
                <w:szCs w:val="22"/>
              </w:rPr>
            </w:pPr>
            <w:r>
              <w:rPr>
                <w:rFonts w:ascii="Calibri" w:hAnsi="Calibri" w:cs="Calibri"/>
                <w:sz w:val="22"/>
                <w:szCs w:val="22"/>
              </w:rPr>
              <w:t>X</w:t>
            </w:r>
          </w:p>
        </w:tc>
        <w:tc>
          <w:tcPr>
            <w:tcW w:w="1887" w:type="dxa"/>
          </w:tcPr>
          <w:p w14:paraId="19FDACD6" w14:textId="77777777" w:rsidR="00510FE9" w:rsidRDefault="00510FE9" w:rsidP="0045506F">
            <w:pPr>
              <w:spacing w:after="120"/>
              <w:jc w:val="both"/>
              <w:rPr>
                <w:rFonts w:ascii="Calibri" w:hAnsi="Calibri" w:cs="Calibri"/>
                <w:sz w:val="22"/>
                <w:szCs w:val="22"/>
              </w:rPr>
            </w:pPr>
          </w:p>
        </w:tc>
      </w:tr>
      <w:tr w:rsidR="00510FE9" w14:paraId="14B3D8D8" w14:textId="77777777" w:rsidTr="00E266D3">
        <w:tc>
          <w:tcPr>
            <w:tcW w:w="4673" w:type="dxa"/>
          </w:tcPr>
          <w:p w14:paraId="24D2C69A" w14:textId="49EE83E6" w:rsidR="00510FE9" w:rsidRDefault="00E266D3" w:rsidP="0045506F">
            <w:pPr>
              <w:spacing w:after="120"/>
              <w:jc w:val="both"/>
              <w:rPr>
                <w:rFonts w:ascii="Calibri" w:hAnsi="Calibri" w:cs="Calibri"/>
                <w:sz w:val="22"/>
                <w:szCs w:val="22"/>
              </w:rPr>
            </w:pPr>
            <w:r w:rsidRPr="00E266D3">
              <w:rPr>
                <w:rFonts w:ascii="Calibri" w:hAnsi="Calibri" w:cs="Calibri"/>
                <w:sz w:val="22"/>
                <w:szCs w:val="22"/>
              </w:rPr>
              <w:t>Los beneficios de la propuesta justifican los X costos de la implementación</w:t>
            </w:r>
          </w:p>
        </w:tc>
        <w:tc>
          <w:tcPr>
            <w:tcW w:w="2268" w:type="dxa"/>
          </w:tcPr>
          <w:p w14:paraId="4519CF59" w14:textId="07498639" w:rsidR="00510FE9" w:rsidRDefault="00E266D3" w:rsidP="0045506F">
            <w:pPr>
              <w:spacing w:after="120"/>
              <w:jc w:val="both"/>
              <w:rPr>
                <w:rFonts w:ascii="Calibri" w:hAnsi="Calibri" w:cs="Calibri"/>
                <w:sz w:val="22"/>
                <w:szCs w:val="22"/>
              </w:rPr>
            </w:pPr>
            <w:r>
              <w:rPr>
                <w:rFonts w:ascii="Calibri" w:hAnsi="Calibri" w:cs="Calibri"/>
                <w:sz w:val="22"/>
                <w:szCs w:val="22"/>
              </w:rPr>
              <w:t>X</w:t>
            </w:r>
          </w:p>
        </w:tc>
        <w:tc>
          <w:tcPr>
            <w:tcW w:w="1887" w:type="dxa"/>
          </w:tcPr>
          <w:p w14:paraId="0A34552A" w14:textId="77777777" w:rsidR="00510FE9" w:rsidRDefault="00510FE9" w:rsidP="0045506F">
            <w:pPr>
              <w:spacing w:after="120"/>
              <w:jc w:val="both"/>
              <w:rPr>
                <w:rFonts w:ascii="Calibri" w:hAnsi="Calibri" w:cs="Calibri"/>
                <w:sz w:val="22"/>
                <w:szCs w:val="22"/>
              </w:rPr>
            </w:pPr>
          </w:p>
        </w:tc>
      </w:tr>
      <w:tr w:rsidR="00510FE9" w14:paraId="79E5353B" w14:textId="77777777" w:rsidTr="00E266D3">
        <w:tc>
          <w:tcPr>
            <w:tcW w:w="4673" w:type="dxa"/>
          </w:tcPr>
          <w:p w14:paraId="52928CDE" w14:textId="5908A287" w:rsidR="00510FE9" w:rsidRDefault="00E266D3" w:rsidP="0045506F">
            <w:pPr>
              <w:spacing w:after="120"/>
              <w:jc w:val="both"/>
              <w:rPr>
                <w:rFonts w:ascii="Calibri" w:hAnsi="Calibri" w:cs="Calibri"/>
                <w:sz w:val="22"/>
                <w:szCs w:val="22"/>
              </w:rPr>
            </w:pPr>
            <w:r w:rsidRPr="00E266D3">
              <w:rPr>
                <w:rFonts w:ascii="Calibri" w:hAnsi="Calibri" w:cs="Calibri"/>
                <w:sz w:val="22"/>
                <w:szCs w:val="22"/>
              </w:rPr>
              <w:t>La información entregada es suficiente para X realizar la evaluación.</w:t>
            </w:r>
          </w:p>
        </w:tc>
        <w:tc>
          <w:tcPr>
            <w:tcW w:w="2268" w:type="dxa"/>
          </w:tcPr>
          <w:p w14:paraId="5B32F58A" w14:textId="3B50012A" w:rsidR="00510FE9" w:rsidRDefault="00E266D3" w:rsidP="0045506F">
            <w:pPr>
              <w:spacing w:after="120"/>
              <w:jc w:val="both"/>
              <w:rPr>
                <w:rFonts w:ascii="Calibri" w:hAnsi="Calibri" w:cs="Calibri"/>
                <w:sz w:val="22"/>
                <w:szCs w:val="22"/>
              </w:rPr>
            </w:pPr>
            <w:r>
              <w:rPr>
                <w:rFonts w:ascii="Calibri" w:hAnsi="Calibri" w:cs="Calibri"/>
                <w:sz w:val="22"/>
                <w:szCs w:val="22"/>
              </w:rPr>
              <w:t>X</w:t>
            </w:r>
          </w:p>
        </w:tc>
        <w:tc>
          <w:tcPr>
            <w:tcW w:w="1887" w:type="dxa"/>
          </w:tcPr>
          <w:p w14:paraId="4D02A79E" w14:textId="77777777" w:rsidR="00510FE9" w:rsidRDefault="00510FE9" w:rsidP="0045506F">
            <w:pPr>
              <w:spacing w:after="120"/>
              <w:jc w:val="both"/>
              <w:rPr>
                <w:rFonts w:ascii="Calibri" w:hAnsi="Calibri" w:cs="Calibri"/>
                <w:sz w:val="22"/>
                <w:szCs w:val="22"/>
              </w:rPr>
            </w:pPr>
          </w:p>
        </w:tc>
      </w:tr>
    </w:tbl>
    <w:p w14:paraId="30244F0E" w14:textId="77777777" w:rsidR="00510FE9" w:rsidRDefault="00510FE9" w:rsidP="0045506F">
      <w:pPr>
        <w:spacing w:after="120"/>
        <w:jc w:val="both"/>
        <w:rPr>
          <w:rFonts w:ascii="Calibri" w:hAnsi="Calibri" w:cs="Calibri"/>
          <w:sz w:val="22"/>
          <w:szCs w:val="22"/>
        </w:rPr>
      </w:pPr>
    </w:p>
    <w:p w14:paraId="6C2C01C2" w14:textId="77777777" w:rsidR="0050075F" w:rsidRDefault="0050075F" w:rsidP="0045506F">
      <w:pPr>
        <w:spacing w:after="120"/>
        <w:jc w:val="both"/>
        <w:rPr>
          <w:rFonts w:ascii="Calibri" w:hAnsi="Calibri" w:cs="Calibri"/>
          <w:sz w:val="22"/>
          <w:szCs w:val="22"/>
        </w:rPr>
      </w:pPr>
    </w:p>
    <w:p w14:paraId="5E014A73" w14:textId="77777777" w:rsidR="0050075F" w:rsidRDefault="0050075F" w:rsidP="0045506F">
      <w:pPr>
        <w:spacing w:after="120"/>
        <w:jc w:val="both"/>
        <w:rPr>
          <w:rFonts w:ascii="Calibri" w:hAnsi="Calibri" w:cs="Calibri"/>
          <w:sz w:val="22"/>
          <w:szCs w:val="22"/>
        </w:rPr>
      </w:pPr>
    </w:p>
    <w:p w14:paraId="64C9BA96" w14:textId="77777777" w:rsidR="0050075F" w:rsidRDefault="0050075F" w:rsidP="0045506F">
      <w:pPr>
        <w:spacing w:after="120"/>
        <w:jc w:val="both"/>
        <w:rPr>
          <w:rFonts w:ascii="Calibri" w:hAnsi="Calibri" w:cs="Calibri"/>
          <w:sz w:val="22"/>
          <w:szCs w:val="22"/>
        </w:rPr>
      </w:pPr>
    </w:p>
    <w:p w14:paraId="0E8340E1" w14:textId="77777777" w:rsidR="0050075F" w:rsidRDefault="0050075F" w:rsidP="0045506F">
      <w:pPr>
        <w:spacing w:after="120"/>
        <w:jc w:val="both"/>
        <w:rPr>
          <w:rFonts w:ascii="Calibri" w:hAnsi="Calibri" w:cs="Calibri"/>
          <w:sz w:val="22"/>
          <w:szCs w:val="22"/>
        </w:rPr>
      </w:pPr>
    </w:p>
    <w:p w14:paraId="6A212EA6" w14:textId="77777777" w:rsidR="0050075F" w:rsidRDefault="0050075F" w:rsidP="0045506F">
      <w:pPr>
        <w:spacing w:after="120"/>
        <w:jc w:val="both"/>
        <w:rPr>
          <w:rFonts w:ascii="Calibri" w:hAnsi="Calibri" w:cs="Calibri"/>
          <w:sz w:val="22"/>
          <w:szCs w:val="22"/>
        </w:rPr>
      </w:pPr>
    </w:p>
    <w:p w14:paraId="3C148BAD" w14:textId="77777777" w:rsidR="0050075F" w:rsidRDefault="0050075F" w:rsidP="0045506F">
      <w:pPr>
        <w:spacing w:after="120"/>
        <w:jc w:val="both"/>
        <w:rPr>
          <w:rFonts w:ascii="Calibri" w:hAnsi="Calibri" w:cs="Calibri"/>
          <w:sz w:val="22"/>
          <w:szCs w:val="22"/>
        </w:rPr>
      </w:pPr>
    </w:p>
    <w:p w14:paraId="44FE65B3" w14:textId="77777777" w:rsidR="0050075F" w:rsidRDefault="0050075F" w:rsidP="0045506F">
      <w:pPr>
        <w:spacing w:after="120"/>
        <w:jc w:val="both"/>
        <w:rPr>
          <w:rFonts w:ascii="Calibri" w:hAnsi="Calibri" w:cs="Calibri"/>
          <w:sz w:val="22"/>
          <w:szCs w:val="22"/>
        </w:rPr>
      </w:pPr>
    </w:p>
    <w:p w14:paraId="3508ECD4" w14:textId="77777777" w:rsidR="0050075F" w:rsidRDefault="0050075F" w:rsidP="0045506F">
      <w:pPr>
        <w:spacing w:after="120"/>
        <w:jc w:val="both"/>
        <w:rPr>
          <w:rFonts w:ascii="Calibri" w:hAnsi="Calibri" w:cs="Calibri"/>
          <w:sz w:val="22"/>
          <w:szCs w:val="22"/>
        </w:rPr>
      </w:pPr>
    </w:p>
    <w:p w14:paraId="65F22DCD" w14:textId="77777777" w:rsidR="0050075F" w:rsidRDefault="0050075F" w:rsidP="0045506F">
      <w:pPr>
        <w:spacing w:after="120"/>
        <w:jc w:val="both"/>
        <w:rPr>
          <w:rFonts w:ascii="Calibri" w:hAnsi="Calibri" w:cs="Calibri"/>
          <w:sz w:val="22"/>
          <w:szCs w:val="22"/>
        </w:rPr>
      </w:pPr>
    </w:p>
    <w:p w14:paraId="4344DAEC" w14:textId="726D5ECB" w:rsidR="0050075F" w:rsidRPr="0050075F" w:rsidRDefault="0050075F" w:rsidP="0050075F">
      <w:pPr>
        <w:spacing w:after="120"/>
        <w:jc w:val="center"/>
        <w:rPr>
          <w:rFonts w:ascii="Calibri" w:hAnsi="Calibri" w:cs="Calibri"/>
          <w:b/>
          <w:bCs/>
          <w:sz w:val="22"/>
          <w:szCs w:val="22"/>
        </w:rPr>
      </w:pPr>
      <w:r w:rsidRPr="0050075F">
        <w:rPr>
          <w:rFonts w:ascii="Calibri" w:hAnsi="Calibri" w:cs="Calibri"/>
          <w:b/>
          <w:bCs/>
          <w:sz w:val="22"/>
          <w:szCs w:val="22"/>
        </w:rPr>
        <w:t>Humberto Vergara Muñoz</w:t>
      </w:r>
    </w:p>
    <w:p w14:paraId="225D7D33" w14:textId="24836104" w:rsidR="0050075F" w:rsidRPr="0050075F" w:rsidRDefault="0050075F" w:rsidP="0050075F">
      <w:pPr>
        <w:spacing w:after="120"/>
        <w:jc w:val="center"/>
        <w:rPr>
          <w:rFonts w:ascii="Calibri" w:hAnsi="Calibri" w:cs="Calibri"/>
          <w:b/>
          <w:bCs/>
          <w:sz w:val="22"/>
          <w:szCs w:val="22"/>
        </w:rPr>
      </w:pPr>
      <w:r w:rsidRPr="0050075F">
        <w:rPr>
          <w:rFonts w:ascii="Calibri" w:hAnsi="Calibri" w:cs="Calibri"/>
          <w:b/>
          <w:bCs/>
          <w:sz w:val="22"/>
          <w:szCs w:val="22"/>
        </w:rPr>
        <w:t>Director de Gestión Estratégica</w:t>
      </w:r>
    </w:p>
    <w:p w14:paraId="75EB0943" w14:textId="77777777" w:rsidR="0050075F" w:rsidRPr="00B3601A" w:rsidRDefault="0050075F" w:rsidP="0045506F">
      <w:pPr>
        <w:spacing w:after="120"/>
        <w:jc w:val="both"/>
        <w:rPr>
          <w:rFonts w:ascii="Calibri" w:hAnsi="Calibri" w:cs="Calibri"/>
          <w:sz w:val="22"/>
          <w:szCs w:val="22"/>
        </w:rPr>
      </w:pPr>
    </w:p>
    <w:sectPr w:rsidR="0050075F" w:rsidRPr="00B360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3549B"/>
    <w:multiLevelType w:val="hybridMultilevel"/>
    <w:tmpl w:val="680C0972"/>
    <w:lvl w:ilvl="0" w:tplc="9E105EA6">
      <w:start w:val="1"/>
      <w:numFmt w:val="lowerLetter"/>
      <w:lvlText w:val="%1)"/>
      <w:lvlJc w:val="left"/>
      <w:pPr>
        <w:ind w:left="720" w:hanging="360"/>
      </w:pPr>
      <w:rPr>
        <w:b/>
        <w:bCs/>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50162510"/>
    <w:multiLevelType w:val="hybridMultilevel"/>
    <w:tmpl w:val="9FBEA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39162937">
    <w:abstractNumId w:val="1"/>
  </w:num>
  <w:num w:numId="2" w16cid:durableId="161123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52"/>
    <w:rsid w:val="0000529F"/>
    <w:rsid w:val="00071FDF"/>
    <w:rsid w:val="00080688"/>
    <w:rsid w:val="0008235A"/>
    <w:rsid w:val="000C078F"/>
    <w:rsid w:val="001003B0"/>
    <w:rsid w:val="00100FC3"/>
    <w:rsid w:val="00141145"/>
    <w:rsid w:val="00196D4D"/>
    <w:rsid w:val="001B3C36"/>
    <w:rsid w:val="001E3776"/>
    <w:rsid w:val="001F27BC"/>
    <w:rsid w:val="00213016"/>
    <w:rsid w:val="00236152"/>
    <w:rsid w:val="00281FFF"/>
    <w:rsid w:val="00286DE7"/>
    <w:rsid w:val="002A7123"/>
    <w:rsid w:val="002B3A87"/>
    <w:rsid w:val="002C162D"/>
    <w:rsid w:val="002E12B8"/>
    <w:rsid w:val="002F314F"/>
    <w:rsid w:val="00301919"/>
    <w:rsid w:val="00304003"/>
    <w:rsid w:val="0031057C"/>
    <w:rsid w:val="00361A3D"/>
    <w:rsid w:val="003C570A"/>
    <w:rsid w:val="003E17DB"/>
    <w:rsid w:val="003E1A49"/>
    <w:rsid w:val="003F3D81"/>
    <w:rsid w:val="004066A7"/>
    <w:rsid w:val="004453D4"/>
    <w:rsid w:val="0045506F"/>
    <w:rsid w:val="004A5378"/>
    <w:rsid w:val="004E5A6C"/>
    <w:rsid w:val="0050075F"/>
    <w:rsid w:val="0050119B"/>
    <w:rsid w:val="00510FE9"/>
    <w:rsid w:val="00517F5A"/>
    <w:rsid w:val="005334E0"/>
    <w:rsid w:val="00540CDC"/>
    <w:rsid w:val="00561DC3"/>
    <w:rsid w:val="00570AB7"/>
    <w:rsid w:val="00572C9C"/>
    <w:rsid w:val="005B187C"/>
    <w:rsid w:val="005B21D6"/>
    <w:rsid w:val="005D298F"/>
    <w:rsid w:val="005D3016"/>
    <w:rsid w:val="005D71E2"/>
    <w:rsid w:val="005E5768"/>
    <w:rsid w:val="005F750A"/>
    <w:rsid w:val="00635DFA"/>
    <w:rsid w:val="00664B36"/>
    <w:rsid w:val="00665568"/>
    <w:rsid w:val="006C42DE"/>
    <w:rsid w:val="006D06E4"/>
    <w:rsid w:val="006D2EB1"/>
    <w:rsid w:val="006D33B0"/>
    <w:rsid w:val="006E2DD2"/>
    <w:rsid w:val="006F1DA4"/>
    <w:rsid w:val="00725685"/>
    <w:rsid w:val="007262DD"/>
    <w:rsid w:val="007272E1"/>
    <w:rsid w:val="007343D9"/>
    <w:rsid w:val="00735DA8"/>
    <w:rsid w:val="00735E53"/>
    <w:rsid w:val="00737FF4"/>
    <w:rsid w:val="00762E70"/>
    <w:rsid w:val="00767831"/>
    <w:rsid w:val="007812FB"/>
    <w:rsid w:val="007B1B0A"/>
    <w:rsid w:val="007B78E8"/>
    <w:rsid w:val="007D3C90"/>
    <w:rsid w:val="007D3F2F"/>
    <w:rsid w:val="007F0ACC"/>
    <w:rsid w:val="008010D7"/>
    <w:rsid w:val="0084716B"/>
    <w:rsid w:val="008735FC"/>
    <w:rsid w:val="008800EF"/>
    <w:rsid w:val="00894381"/>
    <w:rsid w:val="008A7DF4"/>
    <w:rsid w:val="008B7A60"/>
    <w:rsid w:val="008D017B"/>
    <w:rsid w:val="00914F0D"/>
    <w:rsid w:val="0097387E"/>
    <w:rsid w:val="009A2ACA"/>
    <w:rsid w:val="009C210E"/>
    <w:rsid w:val="009D1B84"/>
    <w:rsid w:val="00A13CAA"/>
    <w:rsid w:val="00A2761A"/>
    <w:rsid w:val="00A30534"/>
    <w:rsid w:val="00A30B3B"/>
    <w:rsid w:val="00A839E0"/>
    <w:rsid w:val="00A926E6"/>
    <w:rsid w:val="00AB5200"/>
    <w:rsid w:val="00AF2E43"/>
    <w:rsid w:val="00AF5F7B"/>
    <w:rsid w:val="00B1687B"/>
    <w:rsid w:val="00B2707F"/>
    <w:rsid w:val="00B30A16"/>
    <w:rsid w:val="00B3601A"/>
    <w:rsid w:val="00B379F7"/>
    <w:rsid w:val="00B64615"/>
    <w:rsid w:val="00B93F59"/>
    <w:rsid w:val="00B94C79"/>
    <w:rsid w:val="00BB15C0"/>
    <w:rsid w:val="00C10998"/>
    <w:rsid w:val="00C1410B"/>
    <w:rsid w:val="00C3263F"/>
    <w:rsid w:val="00C36164"/>
    <w:rsid w:val="00C361F2"/>
    <w:rsid w:val="00C36FD1"/>
    <w:rsid w:val="00C40555"/>
    <w:rsid w:val="00C41FBA"/>
    <w:rsid w:val="00C745EF"/>
    <w:rsid w:val="00C9743C"/>
    <w:rsid w:val="00CB6EAA"/>
    <w:rsid w:val="00CC1FED"/>
    <w:rsid w:val="00CF6FCA"/>
    <w:rsid w:val="00D07288"/>
    <w:rsid w:val="00D26C78"/>
    <w:rsid w:val="00D31D83"/>
    <w:rsid w:val="00D3338E"/>
    <w:rsid w:val="00D3369A"/>
    <w:rsid w:val="00DC3807"/>
    <w:rsid w:val="00DD738F"/>
    <w:rsid w:val="00DE75FB"/>
    <w:rsid w:val="00DF33D8"/>
    <w:rsid w:val="00E1689F"/>
    <w:rsid w:val="00E226AA"/>
    <w:rsid w:val="00E266D3"/>
    <w:rsid w:val="00E43472"/>
    <w:rsid w:val="00E70087"/>
    <w:rsid w:val="00E97D87"/>
    <w:rsid w:val="00EB4316"/>
    <w:rsid w:val="00EC0B47"/>
    <w:rsid w:val="00EE125F"/>
    <w:rsid w:val="00F31B41"/>
    <w:rsid w:val="00F32532"/>
    <w:rsid w:val="00F669E9"/>
    <w:rsid w:val="00F8553A"/>
    <w:rsid w:val="00FC1D43"/>
    <w:rsid w:val="00FC3FAE"/>
    <w:rsid w:val="00FC73DD"/>
    <w:rsid w:val="00FD26A0"/>
    <w:rsid w:val="00FD4F62"/>
    <w:rsid w:val="00FE35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B281"/>
  <w15:chartTrackingRefBased/>
  <w15:docId w15:val="{6C125069-5D0E-3342-B1D0-38DDBA5F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6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6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61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61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361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3615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615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615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615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61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61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61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61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361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361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61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61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6152"/>
    <w:rPr>
      <w:rFonts w:eastAsiaTheme="majorEastAsia" w:cstheme="majorBidi"/>
      <w:color w:val="272727" w:themeColor="text1" w:themeTint="D8"/>
    </w:rPr>
  </w:style>
  <w:style w:type="paragraph" w:styleId="Ttulo">
    <w:name w:val="Title"/>
    <w:basedOn w:val="Normal"/>
    <w:next w:val="Normal"/>
    <w:link w:val="TtuloCar"/>
    <w:uiPriority w:val="10"/>
    <w:qFormat/>
    <w:rsid w:val="0023615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61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615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61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615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36152"/>
    <w:rPr>
      <w:i/>
      <w:iCs/>
      <w:color w:val="404040" w:themeColor="text1" w:themeTint="BF"/>
    </w:rPr>
  </w:style>
  <w:style w:type="paragraph" w:styleId="Prrafodelista">
    <w:name w:val="List Paragraph"/>
    <w:basedOn w:val="Normal"/>
    <w:link w:val="PrrafodelistaCar"/>
    <w:uiPriority w:val="34"/>
    <w:qFormat/>
    <w:rsid w:val="00236152"/>
    <w:pPr>
      <w:ind w:left="720"/>
      <w:contextualSpacing/>
    </w:pPr>
  </w:style>
  <w:style w:type="character" w:styleId="nfasisintenso">
    <w:name w:val="Intense Emphasis"/>
    <w:basedOn w:val="Fuentedeprrafopredeter"/>
    <w:uiPriority w:val="21"/>
    <w:qFormat/>
    <w:rsid w:val="00236152"/>
    <w:rPr>
      <w:i/>
      <w:iCs/>
      <w:color w:val="0F4761" w:themeColor="accent1" w:themeShade="BF"/>
    </w:rPr>
  </w:style>
  <w:style w:type="paragraph" w:styleId="Citadestacada">
    <w:name w:val="Intense Quote"/>
    <w:basedOn w:val="Normal"/>
    <w:next w:val="Normal"/>
    <w:link w:val="CitadestacadaCar"/>
    <w:uiPriority w:val="30"/>
    <w:qFormat/>
    <w:rsid w:val="00236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6152"/>
    <w:rPr>
      <w:i/>
      <w:iCs/>
      <w:color w:val="0F4761" w:themeColor="accent1" w:themeShade="BF"/>
    </w:rPr>
  </w:style>
  <w:style w:type="character" w:styleId="Referenciaintensa">
    <w:name w:val="Intense Reference"/>
    <w:basedOn w:val="Fuentedeprrafopredeter"/>
    <w:uiPriority w:val="32"/>
    <w:qFormat/>
    <w:rsid w:val="00236152"/>
    <w:rPr>
      <w:b/>
      <w:bCs/>
      <w:smallCaps/>
      <w:color w:val="0F4761" w:themeColor="accent1" w:themeShade="BF"/>
      <w:spacing w:val="5"/>
    </w:rPr>
  </w:style>
  <w:style w:type="paragraph" w:styleId="NormalWeb">
    <w:name w:val="Normal (Web)"/>
    <w:basedOn w:val="Normal"/>
    <w:uiPriority w:val="99"/>
    <w:unhideWhenUsed/>
    <w:rsid w:val="00236152"/>
    <w:pPr>
      <w:spacing w:before="100" w:beforeAutospacing="1" w:after="100" w:afterAutospacing="1"/>
    </w:pPr>
    <w:rPr>
      <w:rFonts w:ascii="Times New Roman" w:eastAsia="Times New Roman" w:hAnsi="Times New Roman" w:cs="Times New Roman"/>
      <w:kern w:val="0"/>
      <w:lang w:eastAsia="es-MX"/>
      <w14:ligatures w14:val="none"/>
    </w:rPr>
  </w:style>
  <w:style w:type="character" w:styleId="Refdecomentario">
    <w:name w:val="annotation reference"/>
    <w:basedOn w:val="Fuentedeprrafopredeter"/>
    <w:uiPriority w:val="99"/>
    <w:semiHidden/>
    <w:unhideWhenUsed/>
    <w:rsid w:val="00236152"/>
    <w:rPr>
      <w:sz w:val="16"/>
      <w:szCs w:val="16"/>
    </w:rPr>
  </w:style>
  <w:style w:type="paragraph" w:styleId="Textocomentario">
    <w:name w:val="annotation text"/>
    <w:basedOn w:val="Normal"/>
    <w:link w:val="TextocomentarioCar"/>
    <w:uiPriority w:val="99"/>
    <w:semiHidden/>
    <w:unhideWhenUsed/>
    <w:rsid w:val="00236152"/>
    <w:rPr>
      <w:sz w:val="20"/>
      <w:szCs w:val="20"/>
    </w:rPr>
  </w:style>
  <w:style w:type="character" w:customStyle="1" w:styleId="TextocomentarioCar">
    <w:name w:val="Texto comentario Car"/>
    <w:basedOn w:val="Fuentedeprrafopredeter"/>
    <w:link w:val="Textocomentario"/>
    <w:uiPriority w:val="99"/>
    <w:semiHidden/>
    <w:rsid w:val="00236152"/>
    <w:rPr>
      <w:sz w:val="20"/>
      <w:szCs w:val="20"/>
    </w:rPr>
  </w:style>
  <w:style w:type="paragraph" w:styleId="Asuntodelcomentario">
    <w:name w:val="annotation subject"/>
    <w:basedOn w:val="Textocomentario"/>
    <w:next w:val="Textocomentario"/>
    <w:link w:val="AsuntodelcomentarioCar"/>
    <w:uiPriority w:val="99"/>
    <w:semiHidden/>
    <w:unhideWhenUsed/>
    <w:rsid w:val="00236152"/>
    <w:rPr>
      <w:b/>
      <w:bCs/>
    </w:rPr>
  </w:style>
  <w:style w:type="character" w:customStyle="1" w:styleId="AsuntodelcomentarioCar">
    <w:name w:val="Asunto del comentario Car"/>
    <w:basedOn w:val="TextocomentarioCar"/>
    <w:link w:val="Asuntodelcomentario"/>
    <w:uiPriority w:val="99"/>
    <w:semiHidden/>
    <w:rsid w:val="00236152"/>
    <w:rPr>
      <w:b/>
      <w:bCs/>
      <w:sz w:val="20"/>
      <w:szCs w:val="20"/>
    </w:rPr>
  </w:style>
  <w:style w:type="character" w:customStyle="1" w:styleId="PrrafodelistaCar">
    <w:name w:val="Párrafo de lista Car"/>
    <w:link w:val="Prrafodelista"/>
    <w:uiPriority w:val="34"/>
    <w:locked/>
    <w:rsid w:val="00301919"/>
  </w:style>
  <w:style w:type="table" w:styleId="Tablaconcuadrcula">
    <w:name w:val="Table Grid"/>
    <w:basedOn w:val="Tablanormal"/>
    <w:uiPriority w:val="39"/>
    <w:rsid w:val="00510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8204">
      <w:bodyDiv w:val="1"/>
      <w:marLeft w:val="0"/>
      <w:marRight w:val="0"/>
      <w:marTop w:val="0"/>
      <w:marBottom w:val="0"/>
      <w:divBdr>
        <w:top w:val="none" w:sz="0" w:space="0" w:color="auto"/>
        <w:left w:val="none" w:sz="0" w:space="0" w:color="auto"/>
        <w:bottom w:val="none" w:sz="0" w:space="0" w:color="auto"/>
        <w:right w:val="none" w:sz="0" w:space="0" w:color="auto"/>
      </w:divBdr>
      <w:divsChild>
        <w:div w:id="2119370539">
          <w:marLeft w:val="0"/>
          <w:marRight w:val="0"/>
          <w:marTop w:val="0"/>
          <w:marBottom w:val="0"/>
          <w:divBdr>
            <w:top w:val="none" w:sz="0" w:space="0" w:color="auto"/>
            <w:left w:val="none" w:sz="0" w:space="0" w:color="auto"/>
            <w:bottom w:val="none" w:sz="0" w:space="0" w:color="auto"/>
            <w:right w:val="none" w:sz="0" w:space="0" w:color="auto"/>
          </w:divBdr>
          <w:divsChild>
            <w:div w:id="1174877124">
              <w:marLeft w:val="0"/>
              <w:marRight w:val="0"/>
              <w:marTop w:val="0"/>
              <w:marBottom w:val="0"/>
              <w:divBdr>
                <w:top w:val="none" w:sz="0" w:space="0" w:color="auto"/>
                <w:left w:val="none" w:sz="0" w:space="0" w:color="auto"/>
                <w:bottom w:val="none" w:sz="0" w:space="0" w:color="auto"/>
                <w:right w:val="none" w:sz="0" w:space="0" w:color="auto"/>
              </w:divBdr>
              <w:divsChild>
                <w:div w:id="1381049885">
                  <w:marLeft w:val="0"/>
                  <w:marRight w:val="0"/>
                  <w:marTop w:val="0"/>
                  <w:marBottom w:val="0"/>
                  <w:divBdr>
                    <w:top w:val="none" w:sz="0" w:space="0" w:color="auto"/>
                    <w:left w:val="none" w:sz="0" w:space="0" w:color="auto"/>
                    <w:bottom w:val="none" w:sz="0" w:space="0" w:color="auto"/>
                    <w:right w:val="none" w:sz="0" w:space="0" w:color="auto"/>
                  </w:divBdr>
                  <w:divsChild>
                    <w:div w:id="16281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324177">
      <w:bodyDiv w:val="1"/>
      <w:marLeft w:val="0"/>
      <w:marRight w:val="0"/>
      <w:marTop w:val="0"/>
      <w:marBottom w:val="0"/>
      <w:divBdr>
        <w:top w:val="none" w:sz="0" w:space="0" w:color="auto"/>
        <w:left w:val="none" w:sz="0" w:space="0" w:color="auto"/>
        <w:bottom w:val="none" w:sz="0" w:space="0" w:color="auto"/>
        <w:right w:val="none" w:sz="0" w:space="0" w:color="auto"/>
      </w:divBdr>
      <w:divsChild>
        <w:div w:id="122040914">
          <w:marLeft w:val="0"/>
          <w:marRight w:val="0"/>
          <w:marTop w:val="0"/>
          <w:marBottom w:val="0"/>
          <w:divBdr>
            <w:top w:val="none" w:sz="0" w:space="0" w:color="auto"/>
            <w:left w:val="none" w:sz="0" w:space="0" w:color="auto"/>
            <w:bottom w:val="none" w:sz="0" w:space="0" w:color="auto"/>
            <w:right w:val="none" w:sz="0" w:space="0" w:color="auto"/>
          </w:divBdr>
          <w:divsChild>
            <w:div w:id="1192303681">
              <w:marLeft w:val="0"/>
              <w:marRight w:val="0"/>
              <w:marTop w:val="0"/>
              <w:marBottom w:val="0"/>
              <w:divBdr>
                <w:top w:val="none" w:sz="0" w:space="0" w:color="auto"/>
                <w:left w:val="none" w:sz="0" w:space="0" w:color="auto"/>
                <w:bottom w:val="none" w:sz="0" w:space="0" w:color="auto"/>
                <w:right w:val="none" w:sz="0" w:space="0" w:color="auto"/>
              </w:divBdr>
              <w:divsChild>
                <w:div w:id="82031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12241">
      <w:bodyDiv w:val="1"/>
      <w:marLeft w:val="0"/>
      <w:marRight w:val="0"/>
      <w:marTop w:val="0"/>
      <w:marBottom w:val="0"/>
      <w:divBdr>
        <w:top w:val="none" w:sz="0" w:space="0" w:color="auto"/>
        <w:left w:val="none" w:sz="0" w:space="0" w:color="auto"/>
        <w:bottom w:val="none" w:sz="0" w:space="0" w:color="auto"/>
        <w:right w:val="none" w:sz="0" w:space="0" w:color="auto"/>
      </w:divBdr>
      <w:divsChild>
        <w:div w:id="1931115429">
          <w:marLeft w:val="0"/>
          <w:marRight w:val="0"/>
          <w:marTop w:val="0"/>
          <w:marBottom w:val="0"/>
          <w:divBdr>
            <w:top w:val="none" w:sz="0" w:space="0" w:color="auto"/>
            <w:left w:val="none" w:sz="0" w:space="0" w:color="auto"/>
            <w:bottom w:val="none" w:sz="0" w:space="0" w:color="auto"/>
            <w:right w:val="none" w:sz="0" w:space="0" w:color="auto"/>
          </w:divBdr>
          <w:divsChild>
            <w:div w:id="497500945">
              <w:marLeft w:val="0"/>
              <w:marRight w:val="0"/>
              <w:marTop w:val="0"/>
              <w:marBottom w:val="0"/>
              <w:divBdr>
                <w:top w:val="none" w:sz="0" w:space="0" w:color="auto"/>
                <w:left w:val="none" w:sz="0" w:space="0" w:color="auto"/>
                <w:bottom w:val="none" w:sz="0" w:space="0" w:color="auto"/>
                <w:right w:val="none" w:sz="0" w:space="0" w:color="auto"/>
              </w:divBdr>
              <w:divsChild>
                <w:div w:id="3454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357414">
      <w:bodyDiv w:val="1"/>
      <w:marLeft w:val="0"/>
      <w:marRight w:val="0"/>
      <w:marTop w:val="0"/>
      <w:marBottom w:val="0"/>
      <w:divBdr>
        <w:top w:val="none" w:sz="0" w:space="0" w:color="auto"/>
        <w:left w:val="none" w:sz="0" w:space="0" w:color="auto"/>
        <w:bottom w:val="none" w:sz="0" w:space="0" w:color="auto"/>
        <w:right w:val="none" w:sz="0" w:space="0" w:color="auto"/>
      </w:divBdr>
      <w:divsChild>
        <w:div w:id="1200317321">
          <w:marLeft w:val="0"/>
          <w:marRight w:val="0"/>
          <w:marTop w:val="0"/>
          <w:marBottom w:val="0"/>
          <w:divBdr>
            <w:top w:val="none" w:sz="0" w:space="0" w:color="auto"/>
            <w:left w:val="none" w:sz="0" w:space="0" w:color="auto"/>
            <w:bottom w:val="none" w:sz="0" w:space="0" w:color="auto"/>
            <w:right w:val="none" w:sz="0" w:space="0" w:color="auto"/>
          </w:divBdr>
          <w:divsChild>
            <w:div w:id="471556752">
              <w:marLeft w:val="0"/>
              <w:marRight w:val="0"/>
              <w:marTop w:val="0"/>
              <w:marBottom w:val="0"/>
              <w:divBdr>
                <w:top w:val="none" w:sz="0" w:space="0" w:color="auto"/>
                <w:left w:val="none" w:sz="0" w:space="0" w:color="auto"/>
                <w:bottom w:val="none" w:sz="0" w:space="0" w:color="auto"/>
                <w:right w:val="none" w:sz="0" w:space="0" w:color="auto"/>
              </w:divBdr>
              <w:divsChild>
                <w:div w:id="6037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1856</Words>
  <Characters>10120</Characters>
  <Application>Microsoft Office Word</Application>
  <DocSecurity>0</DocSecurity>
  <Lines>220</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Eduardo Arriagada Seguel</dc:creator>
  <cp:keywords/>
  <dc:description/>
  <cp:lastModifiedBy>Humberto Enrique Vergara Muñoz</cp:lastModifiedBy>
  <cp:revision>3</cp:revision>
  <dcterms:created xsi:type="dcterms:W3CDTF">2026-02-04T14:59:00Z</dcterms:created>
  <dcterms:modified xsi:type="dcterms:W3CDTF">2026-02-04T15:14:00Z</dcterms:modified>
</cp:coreProperties>
</file>